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75BE" w14:textId="77777777" w:rsidR="00B47140" w:rsidRPr="00B47140" w:rsidRDefault="00B47140" w:rsidP="00B47140">
      <w:pPr>
        <w:pStyle w:val="Callouttext2"/>
        <w:spacing w:before="0" w:after="0" w:line="240" w:lineRule="auto"/>
        <w:jc w:val="center"/>
        <w:rPr>
          <w:b/>
          <w:bCs/>
          <w:color w:val="44546A" w:themeColor="text2"/>
          <w:highlight w:val="yellow"/>
          <w:lang w:val="es-MX" w:eastAsia="en-US"/>
        </w:rPr>
      </w:pPr>
      <w:r w:rsidRPr="00B47140">
        <w:rPr>
          <w:b/>
          <w:bCs/>
          <w:color w:val="44546A" w:themeColor="text2"/>
          <w:lang w:val="es-MX" w:eastAsia="en-US"/>
        </w:rPr>
        <w:t>Anexo 1</w:t>
      </w:r>
    </w:p>
    <w:p w14:paraId="2258DD75" w14:textId="77777777" w:rsidR="00B47140" w:rsidRPr="00FD5F23" w:rsidRDefault="00B47140" w:rsidP="00B47140">
      <w:pPr>
        <w:pStyle w:val="Prrafodelista"/>
        <w:ind w:left="426"/>
        <w:jc w:val="center"/>
        <w:rPr>
          <w:b/>
          <w:bCs/>
          <w:sz w:val="22"/>
          <w:lang w:val="es-MX"/>
        </w:rPr>
      </w:pPr>
      <w:r w:rsidRPr="00EB47DF">
        <w:rPr>
          <w:b/>
          <w:bCs/>
          <w:sz w:val="22"/>
          <w:lang w:val="es-MX"/>
        </w:rPr>
        <w:t xml:space="preserve">Características </w:t>
      </w:r>
      <w:r>
        <w:rPr>
          <w:b/>
          <w:bCs/>
          <w:sz w:val="22"/>
          <w:lang w:val="es-MX"/>
        </w:rPr>
        <w:t>d</w:t>
      </w:r>
      <w:r w:rsidRPr="00EB47DF">
        <w:rPr>
          <w:b/>
          <w:bCs/>
          <w:sz w:val="22"/>
          <w:lang w:val="es-MX"/>
        </w:rPr>
        <w:t xml:space="preserve">eseables </w:t>
      </w:r>
      <w:r>
        <w:rPr>
          <w:b/>
          <w:bCs/>
          <w:sz w:val="22"/>
          <w:lang w:val="es-MX"/>
        </w:rPr>
        <w:t>e</w:t>
      </w:r>
      <w:r w:rsidRPr="00EB47DF">
        <w:rPr>
          <w:b/>
          <w:bCs/>
          <w:sz w:val="22"/>
          <w:lang w:val="es-MX"/>
        </w:rPr>
        <w:t xml:space="preserve">n </w:t>
      </w:r>
      <w:r>
        <w:rPr>
          <w:b/>
          <w:bCs/>
          <w:sz w:val="22"/>
          <w:lang w:val="es-MX"/>
        </w:rPr>
        <w:t>l</w:t>
      </w:r>
      <w:r w:rsidRPr="00EB47DF">
        <w:rPr>
          <w:b/>
          <w:bCs/>
          <w:sz w:val="22"/>
          <w:lang w:val="es-MX"/>
        </w:rPr>
        <w:t xml:space="preserve">a </w:t>
      </w:r>
      <w:r>
        <w:rPr>
          <w:b/>
          <w:bCs/>
          <w:sz w:val="22"/>
          <w:lang w:val="es-MX"/>
        </w:rPr>
        <w:t>i</w:t>
      </w:r>
      <w:r w:rsidRPr="00EB47DF">
        <w:rPr>
          <w:b/>
          <w:bCs/>
          <w:sz w:val="22"/>
          <w:lang w:val="es-MX"/>
        </w:rPr>
        <w:t xml:space="preserve">ntervención </w:t>
      </w:r>
      <w:r>
        <w:rPr>
          <w:b/>
          <w:bCs/>
          <w:sz w:val="22"/>
          <w:lang w:val="es-MX"/>
        </w:rPr>
        <w:t>d</w:t>
      </w:r>
      <w:r w:rsidRPr="00EB47DF">
        <w:rPr>
          <w:b/>
          <w:bCs/>
          <w:sz w:val="22"/>
          <w:lang w:val="es-MX"/>
        </w:rPr>
        <w:t>el Proyecto</w:t>
      </w:r>
      <w:r>
        <w:rPr>
          <w:b/>
          <w:bCs/>
          <w:sz w:val="22"/>
          <w:lang w:val="es-MX"/>
        </w:rPr>
        <w:t xml:space="preserve"> CATALYZE Perú</w:t>
      </w: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47140" w:rsidRPr="00865F86" w14:paraId="68150065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3764"/>
            <w:noWrap/>
            <w:vAlign w:val="bottom"/>
            <w:hideMark/>
          </w:tcPr>
          <w:p w14:paraId="46348667" w14:textId="77777777" w:rsidR="00B47140" w:rsidRPr="00970A07" w:rsidRDefault="00B47140" w:rsidP="00D54D22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b/>
                <w:bCs/>
                <w:color w:val="FFFFFF"/>
                <w:szCs w:val="20"/>
                <w:lang w:val="es-MX" w:eastAsia="es-MX"/>
              </w:rPr>
              <w:t>METAS CUALITATIVAS SEÑALADAS EN EL PWS</w:t>
            </w:r>
          </w:p>
        </w:tc>
      </w:tr>
      <w:tr w:rsidR="00B47140" w:rsidRPr="00714B67" w14:paraId="5AA2E05B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20E0" w14:textId="77777777" w:rsidR="00B47140" w:rsidRPr="00970A07" w:rsidRDefault="00B47140" w:rsidP="00D54D22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  <w:t>Acerca de los sectores</w:t>
            </w:r>
          </w:p>
        </w:tc>
      </w:tr>
      <w:tr w:rsidR="00B47140" w:rsidRPr="00714B67" w14:paraId="6AD45C99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D8A1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Transacciones financieras</w:t>
            </w: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 xml:space="preserve"> en varios sectores</w:t>
            </w:r>
          </w:p>
        </w:tc>
      </w:tr>
      <w:tr w:rsidR="00B47140" w:rsidRPr="00865F86" w14:paraId="13F2608A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37B0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 xml:space="preserve">Nuevos </w:t>
            </w:r>
            <w:bookmarkStart w:id="0" w:name="_Hlk114066244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sectores emergentes tales como productos forestales no maderables</w:t>
            </w:r>
            <w:bookmarkEnd w:id="0"/>
          </w:p>
        </w:tc>
      </w:tr>
      <w:tr w:rsidR="00B47140" w:rsidRPr="00865F86" w14:paraId="24145824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3C83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Transacciones financieras</w:t>
            </w: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 xml:space="preserve"> en </w:t>
            </w:r>
            <w:bookmarkStart w:id="1" w:name="_Hlk114066276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turismo, forestación, servicios, manufactura ligera</w:t>
            </w:r>
            <w:bookmarkEnd w:id="1"/>
          </w:p>
        </w:tc>
      </w:tr>
      <w:tr w:rsidR="00B47140" w:rsidRPr="00714B67" w14:paraId="22E515DC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1BCB" w14:textId="77777777" w:rsidR="00B47140" w:rsidRPr="00970A07" w:rsidRDefault="00B47140" w:rsidP="00D54D22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  <w:t>Acerca de los financiadores</w:t>
            </w:r>
          </w:p>
        </w:tc>
      </w:tr>
      <w:tr w:rsidR="00B47140" w:rsidRPr="00714B67" w14:paraId="787B7CC9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DF7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bookmarkStart w:id="2" w:name="_Hlk114066289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Inversionistas de impacto transfronterizos</w:t>
            </w:r>
            <w:bookmarkEnd w:id="2"/>
          </w:p>
        </w:tc>
      </w:tr>
      <w:tr w:rsidR="00B47140" w:rsidRPr="00714B67" w14:paraId="2710C482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25FA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Financiamiento mixto (</w:t>
            </w:r>
            <w:proofErr w:type="spellStart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blended</w:t>
            </w:r>
            <w:proofErr w:type="spellEnd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 xml:space="preserve"> </w:t>
            </w:r>
            <w:proofErr w:type="spellStart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finance</w:t>
            </w:r>
            <w:proofErr w:type="spellEnd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)</w:t>
            </w:r>
          </w:p>
        </w:tc>
      </w:tr>
      <w:tr w:rsidR="00B47140" w:rsidRPr="00865F86" w14:paraId="0981176A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7D27" w14:textId="77777777" w:rsidR="00B47140" w:rsidRPr="00970A07" w:rsidRDefault="00B47140" w:rsidP="00D54D22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  <w:t>Acerca del uso del financiamiento</w:t>
            </w:r>
          </w:p>
        </w:tc>
      </w:tr>
      <w:tr w:rsidR="00B47140" w:rsidRPr="00865F86" w14:paraId="206D60B2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F39B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bookmarkStart w:id="3" w:name="_Hlk114066299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Inversión en crecimiento y mejora de productividad de la empresa</w:t>
            </w:r>
            <w:bookmarkEnd w:id="3"/>
          </w:p>
        </w:tc>
      </w:tr>
      <w:tr w:rsidR="00B47140" w:rsidRPr="00714B67" w14:paraId="27B0C79F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48E9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 xml:space="preserve">Inversión en </w:t>
            </w:r>
            <w:proofErr w:type="spellStart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Capex</w:t>
            </w:r>
            <w:proofErr w:type="spellEnd"/>
          </w:p>
        </w:tc>
      </w:tr>
      <w:tr w:rsidR="00B47140" w:rsidRPr="00714B67" w14:paraId="0B864408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E259" w14:textId="77777777" w:rsidR="00B47140" w:rsidRPr="00970A07" w:rsidRDefault="00B47140" w:rsidP="00D54D22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  <w:t>Acerca de la sostenibilidad</w:t>
            </w:r>
          </w:p>
        </w:tc>
      </w:tr>
      <w:tr w:rsidR="00B47140" w:rsidRPr="00BF0DC6" w14:paraId="674D5A62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9643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bookmarkStart w:id="4" w:name="_Hlk114066314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Operadores con modelo de negocio comercialmente viable posterior al financiamiento de USAID. (operadores facilitadores financieros)</w:t>
            </w:r>
            <w:bookmarkEnd w:id="4"/>
          </w:p>
        </w:tc>
      </w:tr>
      <w:tr w:rsidR="00B47140" w:rsidRPr="00865F86" w14:paraId="6CC9945C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5DD6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bookmarkStart w:id="5" w:name="_Hlk114066337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Proveedores de servicios empresariales con interés en establecerse en la zona de intervención</w:t>
            </w:r>
            <w:bookmarkEnd w:id="5"/>
          </w:p>
        </w:tc>
      </w:tr>
      <w:tr w:rsidR="00B47140" w:rsidRPr="00865F86" w14:paraId="146A79E1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816A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Valoración e interés de empresas locales por proveedores de servicios empresariales PSE</w:t>
            </w:r>
          </w:p>
        </w:tc>
      </w:tr>
      <w:tr w:rsidR="00B47140" w:rsidRPr="00865F86" w14:paraId="4B9EEEAD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7352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 xml:space="preserve">Creación de cadena de valor / ecosistema de servicios empresariales (empresa, PSE, </w:t>
            </w:r>
            <w:proofErr w:type="spellStart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IFIs</w:t>
            </w:r>
            <w:proofErr w:type="spellEnd"/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)</w:t>
            </w:r>
          </w:p>
        </w:tc>
      </w:tr>
      <w:tr w:rsidR="00B47140" w:rsidRPr="00865F86" w14:paraId="7ECCF860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2D2E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Piloto de producto mínimo viable</w:t>
            </w:r>
          </w:p>
        </w:tc>
      </w:tr>
      <w:tr w:rsidR="00B47140" w:rsidRPr="00714B67" w14:paraId="70061136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83B2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Identificación de socios estratégicos</w:t>
            </w:r>
          </w:p>
        </w:tc>
      </w:tr>
      <w:tr w:rsidR="00B47140" w:rsidRPr="00714B67" w14:paraId="318D1E3E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44BF" w14:textId="77777777" w:rsidR="00B47140" w:rsidRPr="00970A07" w:rsidRDefault="00B47140" w:rsidP="00D54D22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  <w:t>Acerca del impacto</w:t>
            </w:r>
          </w:p>
        </w:tc>
      </w:tr>
      <w:tr w:rsidR="00B47140" w:rsidRPr="00865F86" w14:paraId="31542748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F59C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Incremento de los servicios financieros para empresas locales</w:t>
            </w:r>
          </w:p>
        </w:tc>
      </w:tr>
      <w:tr w:rsidR="00B47140" w:rsidRPr="00865F86" w14:paraId="68604F40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C52F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Mejora en el acceso a mercados para negocios locales</w:t>
            </w:r>
          </w:p>
        </w:tc>
      </w:tr>
      <w:tr w:rsidR="00B47140" w:rsidRPr="00865F86" w14:paraId="46477405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2669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Mejora de la productividad de los negocios locales</w:t>
            </w:r>
          </w:p>
        </w:tc>
      </w:tr>
      <w:tr w:rsidR="00B47140" w:rsidRPr="00865F86" w14:paraId="6C939E55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B08B" w14:textId="77777777" w:rsidR="00B47140" w:rsidRPr="00970A07" w:rsidRDefault="00B47140" w:rsidP="00D54D22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  <w:t>Acerca de los actores impactados</w:t>
            </w:r>
          </w:p>
        </w:tc>
      </w:tr>
      <w:tr w:rsidR="00B47140" w:rsidRPr="00714B67" w14:paraId="61CB5C8C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1AE9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Empresas no bancarizadas</w:t>
            </w:r>
          </w:p>
        </w:tc>
      </w:tr>
      <w:tr w:rsidR="00B47140" w:rsidRPr="00865F86" w14:paraId="0BDCE090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4318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Empresas lideradas por mujeres o que promueven la participación de género</w:t>
            </w:r>
          </w:p>
        </w:tc>
      </w:tr>
      <w:tr w:rsidR="00B47140" w:rsidRPr="00865F86" w14:paraId="121F5D96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BCEB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Empresa promueve la participación de PEA juvenil</w:t>
            </w:r>
          </w:p>
        </w:tc>
      </w:tr>
      <w:tr w:rsidR="00B47140" w:rsidRPr="00865F86" w14:paraId="78EFABB9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11A4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Empresa vinculada a proveedores microempresarios o productores individuales</w:t>
            </w:r>
          </w:p>
        </w:tc>
      </w:tr>
      <w:tr w:rsidR="00B47140" w:rsidRPr="00714B67" w14:paraId="7D5456B3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CEAC" w14:textId="77777777" w:rsidR="00B47140" w:rsidRPr="00970A07" w:rsidRDefault="00B47140" w:rsidP="00D54D22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  <w:t>Acerca del portafolio</w:t>
            </w:r>
          </w:p>
        </w:tc>
      </w:tr>
      <w:tr w:rsidR="00B47140" w:rsidRPr="00865F86" w14:paraId="375B2D2F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1667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Presencia homogénea en las 9 regiones</w:t>
            </w:r>
          </w:p>
        </w:tc>
      </w:tr>
      <w:tr w:rsidR="00B47140" w:rsidRPr="00865F86" w14:paraId="3CA147BE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2DA7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Participación homogénea en actividades económicas</w:t>
            </w:r>
          </w:p>
        </w:tc>
      </w:tr>
      <w:tr w:rsidR="00B47140" w:rsidRPr="009D3750" w14:paraId="4220452C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2954" w14:textId="77777777" w:rsidR="00B47140" w:rsidRPr="009D3750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D3750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Concentración en pequeña y m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ediana empresa</w:t>
            </w:r>
          </w:p>
        </w:tc>
      </w:tr>
      <w:tr w:rsidR="00B47140" w:rsidRPr="00714B67" w14:paraId="0AB767F2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71AA" w14:textId="77777777" w:rsidR="00B47140" w:rsidRPr="00970A07" w:rsidRDefault="00B47140" w:rsidP="00D54D22">
            <w:pPr>
              <w:spacing w:before="0"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val="es-MX" w:eastAsia="es-MX"/>
              </w:rPr>
              <w:t>Acerca de la adicionalidad</w:t>
            </w:r>
          </w:p>
        </w:tc>
      </w:tr>
      <w:tr w:rsidR="00B47140" w:rsidRPr="00865F86" w14:paraId="683EC328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52A8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Participación homogénea en actividades económicas</w:t>
            </w:r>
          </w:p>
        </w:tc>
      </w:tr>
      <w:tr w:rsidR="00B47140" w:rsidRPr="00865F86" w14:paraId="6C667CF8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C45A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Mejora en las condiciones del financiamiento obtenido</w:t>
            </w:r>
          </w:p>
        </w:tc>
      </w:tr>
      <w:tr w:rsidR="00B47140" w:rsidRPr="00865F86" w14:paraId="380C994E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32DA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Mejora en las condiciones del financiamiento obtenido (tasa, plazo)</w:t>
            </w:r>
          </w:p>
        </w:tc>
      </w:tr>
      <w:tr w:rsidR="00B47140" w:rsidRPr="00865F86" w14:paraId="0DF6ABA7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2372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Incorporación de una nueva institución financiera que atiende a la empresa</w:t>
            </w:r>
          </w:p>
        </w:tc>
      </w:tr>
      <w:tr w:rsidR="00B47140" w:rsidRPr="00865F86" w14:paraId="3887DB0A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D3F9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Reducción en el plazo de la gestión del financiamiento</w:t>
            </w:r>
          </w:p>
        </w:tc>
      </w:tr>
      <w:tr w:rsidR="00B47140" w:rsidRPr="00865F86" w14:paraId="2172C356" w14:textId="77777777" w:rsidTr="00D54D22">
        <w:trPr>
          <w:trHeight w:val="290"/>
          <w:jc w:val="center"/>
        </w:trPr>
        <w:tc>
          <w:tcPr>
            <w:tcW w:w="8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D178" w14:textId="77777777" w:rsidR="00B47140" w:rsidRPr="00970A07" w:rsidRDefault="00B47140" w:rsidP="00D54D22">
            <w:pPr>
              <w:spacing w:before="0"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</w:pPr>
            <w:r w:rsidRPr="00970A07">
              <w:rPr>
                <w:rFonts w:asciiTheme="minorHAnsi" w:eastAsia="Times New Roman" w:hAnsiTheme="minorHAnsi" w:cstheme="minorHAnsi"/>
                <w:color w:val="000000"/>
                <w:szCs w:val="20"/>
                <w:lang w:val="es-MX" w:eastAsia="es-MX"/>
              </w:rPr>
              <w:t>Mejora de la empresa en la elaboración de información para solicitar financiamiento</w:t>
            </w:r>
          </w:p>
        </w:tc>
      </w:tr>
    </w:tbl>
    <w:p w14:paraId="61DD535A" w14:textId="77777777" w:rsidR="009128C8" w:rsidRDefault="009128C8"/>
    <w:sectPr w:rsidR="009128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40"/>
    <w:rsid w:val="009128C8"/>
    <w:rsid w:val="00B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5ADF"/>
  <w15:chartTrackingRefBased/>
  <w15:docId w15:val="{43A2372D-93F2-4C7D-8E84-302561D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B47140"/>
    <w:pPr>
      <w:spacing w:before="200" w:after="200" w:line="264" w:lineRule="auto"/>
    </w:pPr>
    <w:rPr>
      <w:rFonts w:ascii="Arial" w:eastAsia="Arial" w:hAnsi="Arial" w:cs="Times New Roman"/>
      <w:sz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louttext2">
    <w:name w:val="Call out text 2"/>
    <w:link w:val="Callouttext2Char"/>
    <w:qFormat/>
    <w:rsid w:val="00B47140"/>
    <w:pPr>
      <w:suppressAutoHyphens/>
      <w:spacing w:before="200" w:after="200" w:line="264" w:lineRule="auto"/>
    </w:pPr>
    <w:rPr>
      <w:rFonts w:ascii="Arial" w:eastAsia="Arial" w:hAnsi="Arial" w:cs="Arial"/>
      <w:color w:val="4472C4" w:themeColor="accent1"/>
      <w:sz w:val="20"/>
      <w:szCs w:val="20"/>
      <w:lang w:val="en-GB" w:eastAsia="en-GB"/>
    </w:rPr>
  </w:style>
  <w:style w:type="character" w:customStyle="1" w:styleId="Callouttext2Char">
    <w:name w:val="Call out text 2 Char"/>
    <w:link w:val="Callouttext2"/>
    <w:rsid w:val="00B47140"/>
    <w:rPr>
      <w:rFonts w:ascii="Arial" w:eastAsia="Arial" w:hAnsi="Arial" w:cs="Arial"/>
      <w:color w:val="4472C4" w:themeColor="accent1"/>
      <w:sz w:val="20"/>
      <w:szCs w:val="20"/>
      <w:lang w:val="en-GB" w:eastAsia="en-GB"/>
    </w:rPr>
  </w:style>
  <w:style w:type="paragraph" w:styleId="Prrafodelista">
    <w:name w:val="List Paragraph"/>
    <w:aliases w:val="Tasks,TIT 2 IND,Titulo parrafo,Bullet Points,Liste Paragraf,3 Txt tabla,Viñetas (Inicio Parrafo),Listenabsatz,Lista viñetas,06 Lista,Párrafo,Akapit z listą,Resume Title,Bullet List,Number Bullets,First Level Outline,Ha,Primus H 3,lp1"/>
    <w:basedOn w:val="Normal"/>
    <w:link w:val="PrrafodelistaCar"/>
    <w:uiPriority w:val="34"/>
    <w:qFormat/>
    <w:rsid w:val="00B47140"/>
    <w:pPr>
      <w:ind w:left="720"/>
      <w:contextualSpacing/>
    </w:pPr>
  </w:style>
  <w:style w:type="character" w:customStyle="1" w:styleId="PrrafodelistaCar">
    <w:name w:val="Párrafo de lista Car"/>
    <w:aliases w:val="Tasks Car,TIT 2 IND Car,Titulo parrafo Car,Bullet Points Car,Liste Paragraf Car,3 Txt tabla Car,Viñetas (Inicio Parrafo) Car,Listenabsatz Car,Lista viñetas Car,06 Lista Car,Párrafo Car,Akapit z listą Car,Resume Title Car,Ha Car"/>
    <w:link w:val="Prrafodelista"/>
    <w:uiPriority w:val="34"/>
    <w:locked/>
    <w:rsid w:val="00B47140"/>
    <w:rPr>
      <w:rFonts w:ascii="Arial" w:eastAsia="Arial" w:hAnsi="Arial" w:cs="Times New Roman"/>
      <w:sz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0D4366D8EA748929B1341DAD5920A" ma:contentTypeVersion="16" ma:contentTypeDescription="Create a new document." ma:contentTypeScope="" ma:versionID="9c8589c658faf85113df9b49b62200f1">
  <xsd:schema xmlns:xsd="http://www.w3.org/2001/XMLSchema" xmlns:xs="http://www.w3.org/2001/XMLSchema" xmlns:p="http://schemas.microsoft.com/office/2006/metadata/properties" xmlns:ns2="4953a1b7-691c-4428-91dd-70b771980547" xmlns:ns3="d28f18b6-c3a1-4dfd-8607-7f526bd44d3c" xmlns:ns4="cb072776-f788-448c-b714-c7f8cb34fd0a" targetNamespace="http://schemas.microsoft.com/office/2006/metadata/properties" ma:root="true" ma:fieldsID="6a735865741b99ae4eb9638874503a52" ns2:_="" ns3:_="" ns4:_="">
    <xsd:import namespace="4953a1b7-691c-4428-91dd-70b771980547"/>
    <xsd:import namespace="d28f18b6-c3a1-4dfd-8607-7f526bd44d3c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a1b7-691c-4428-91dd-70b771980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18b6-c3a1-4dfd-8607-7f526bd44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55DB71-A232-4B40-B73F-1CE2458D73FE}" ma:internalName="TaxCatchAll" ma:showField="CatchAllData" ma:web="{d28f18b6-c3a1-4dfd-8607-7f526bd44d3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53a1b7-691c-4428-91dd-70b771980547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Props1.xml><?xml version="1.0" encoding="utf-8"?>
<ds:datastoreItem xmlns:ds="http://schemas.openxmlformats.org/officeDocument/2006/customXml" ds:itemID="{FC576690-6C35-4A39-B42B-28E0E1CC6A8F}"/>
</file>

<file path=customXml/itemProps2.xml><?xml version="1.0" encoding="utf-8"?>
<ds:datastoreItem xmlns:ds="http://schemas.openxmlformats.org/officeDocument/2006/customXml" ds:itemID="{CAEACC4F-5065-430A-977A-81CC89185D6A}"/>
</file>

<file path=customXml/itemProps3.xml><?xml version="1.0" encoding="utf-8"?>
<ds:datastoreItem xmlns:ds="http://schemas.openxmlformats.org/officeDocument/2006/customXml" ds:itemID="{90F10D5E-F591-45B6-95BF-8D2A272ED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Morote Carreno, Jean</dc:creator>
  <cp:keywords/>
  <dc:description/>
  <cp:lastModifiedBy>Morote Carreno, Jean</cp:lastModifiedBy>
  <cp:revision>1</cp:revision>
  <dcterms:created xsi:type="dcterms:W3CDTF">2022-10-31T17:35:00Z</dcterms:created>
  <dcterms:modified xsi:type="dcterms:W3CDTF">2022-10-31T17:36:00Z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0x0101005750D4366D8EA748929B1341DAD5920A</vt:lpwstr>
  </property>
</Properties>
</file>