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2FF" w14:textId="3B8B8FB9" w:rsidR="0094411F" w:rsidRPr="00D4516F" w:rsidRDefault="00A12BF1" w:rsidP="00D4516F">
      <w:pPr>
        <w:rPr>
          <w:rFonts w:ascii="Arial" w:hAnsi="Arial" w:cs="Arial"/>
          <w:sz w:val="22"/>
          <w:szCs w:val="22"/>
          <w:lang w:val="en-US"/>
        </w:rPr>
      </w:pPr>
      <w:r>
        <w:rPr>
          <w:rFonts w:ascii="Arial" w:hAnsi="Arial" w:cs="Arial"/>
          <w:sz w:val="22"/>
          <w:szCs w:val="22"/>
          <w:lang w:val="en-US"/>
        </w:rPr>
        <w:tab/>
      </w:r>
    </w:p>
    <w:p w14:paraId="4456F264"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b/>
          <w:bCs/>
          <w:caps/>
          <w:u w:val="single"/>
          <w:lang w:val="en-US"/>
        </w:rPr>
        <w:t>QUESTIONS &amp; ANSWERS</w:t>
      </w:r>
      <w:r w:rsidRPr="0094411F">
        <w:rPr>
          <w:rFonts w:ascii="Calibri" w:eastAsia="Times New Roman" w:hAnsi="Calibri" w:cs="Calibri"/>
          <w:lang w:val="en-US"/>
        </w:rPr>
        <w:t> </w:t>
      </w:r>
    </w:p>
    <w:p w14:paraId="569DBE25"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sz w:val="20"/>
          <w:szCs w:val="20"/>
          <w:lang w:val="en-US"/>
        </w:rPr>
        <w:t> </w:t>
      </w:r>
    </w:p>
    <w:p w14:paraId="7C9466C8"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sz w:val="20"/>
          <w:szCs w:val="20"/>
          <w:lang w:val="en-US"/>
        </w:rPr>
        <w:t> </w:t>
      </w:r>
    </w:p>
    <w:p w14:paraId="64380296" w14:textId="2C9D0A87"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b/>
          <w:bCs/>
          <w:color w:val="000000"/>
          <w:sz w:val="20"/>
          <w:szCs w:val="20"/>
          <w:lang w:val="en-US"/>
        </w:rPr>
        <w:t>Date:</w:t>
      </w:r>
      <w:r w:rsidRPr="0094411F">
        <w:rPr>
          <w:rFonts w:ascii="Arial" w:eastAsia="Times New Roman" w:hAnsi="Arial" w:cs="Arial"/>
          <w:color w:val="000000"/>
          <w:sz w:val="20"/>
          <w:szCs w:val="20"/>
          <w:lang w:val="en-US"/>
        </w:rPr>
        <w:t> </w:t>
      </w:r>
      <w:r w:rsidR="00886BC1">
        <w:rPr>
          <w:rFonts w:ascii="Arial" w:eastAsia="Times New Roman" w:hAnsi="Arial" w:cs="Arial"/>
          <w:color w:val="000000"/>
          <w:sz w:val="20"/>
          <w:szCs w:val="20"/>
          <w:lang w:val="en-US"/>
        </w:rPr>
        <w:t>18 July 2023</w:t>
      </w:r>
    </w:p>
    <w:p w14:paraId="53C81F1D" w14:textId="77777777"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p w14:paraId="2884361F" w14:textId="6F0103CA" w:rsidR="0094411F" w:rsidRPr="0094411F" w:rsidRDefault="0094411F" w:rsidP="007A2D81">
      <w:pPr>
        <w:textAlignment w:val="baseline"/>
        <w:rPr>
          <w:rFonts w:ascii="Segoe UI" w:eastAsia="Times New Roman" w:hAnsi="Segoe UI" w:cs="Segoe UI"/>
          <w:sz w:val="18"/>
          <w:szCs w:val="18"/>
          <w:lang w:val="en-US"/>
        </w:rPr>
      </w:pPr>
      <w:r w:rsidRPr="0094411F">
        <w:rPr>
          <w:rFonts w:ascii="Arial" w:eastAsia="Times New Roman" w:hAnsi="Arial" w:cs="Arial"/>
          <w:b/>
          <w:bCs/>
          <w:color w:val="000000"/>
          <w:sz w:val="20"/>
          <w:szCs w:val="20"/>
          <w:lang w:val="en-US"/>
        </w:rPr>
        <w:t xml:space="preserve">Reference Request for </w:t>
      </w:r>
      <w:r w:rsidRPr="00761E67">
        <w:rPr>
          <w:rFonts w:ascii="Arial" w:eastAsia="Times New Roman" w:hAnsi="Arial" w:cs="Arial"/>
          <w:b/>
          <w:bCs/>
          <w:sz w:val="20"/>
          <w:szCs w:val="20"/>
          <w:lang w:val="en-US"/>
        </w:rPr>
        <w:t>Proposal Number:</w:t>
      </w:r>
      <w:r w:rsidRPr="00761E67">
        <w:rPr>
          <w:rFonts w:ascii="Arial" w:eastAsia="Times New Roman" w:hAnsi="Arial" w:cs="Arial"/>
          <w:sz w:val="20"/>
          <w:szCs w:val="20"/>
          <w:lang w:val="en-US"/>
        </w:rPr>
        <w:t> </w:t>
      </w:r>
      <w:r w:rsidR="00886BC1" w:rsidRPr="00886BC1">
        <w:rPr>
          <w:rFonts w:ascii="Arial" w:eastAsia="Times New Roman" w:hAnsi="Arial" w:cs="Arial"/>
          <w:sz w:val="20"/>
          <w:szCs w:val="20"/>
          <w:lang w:val="en-US"/>
        </w:rPr>
        <w:t>RFP-CATALYZE-ASIA-2023-0098</w:t>
      </w:r>
      <w:r w:rsidRPr="00761E67">
        <w:rPr>
          <w:rFonts w:ascii="Arial" w:eastAsia="Times New Roman" w:hAnsi="Arial" w:cs="Arial"/>
          <w:sz w:val="20"/>
          <w:szCs w:val="20"/>
          <w:lang w:val="en-US"/>
        </w:rPr>
        <w:t> </w:t>
      </w:r>
      <w:r w:rsidR="00D31C53">
        <w:rPr>
          <w:rFonts w:ascii="Arial" w:eastAsia="Times New Roman" w:hAnsi="Arial" w:cs="Arial"/>
          <w:b/>
          <w:bCs/>
          <w:color w:val="000000"/>
          <w:sz w:val="20"/>
          <w:szCs w:val="20"/>
          <w:lang w:val="en-US"/>
        </w:rPr>
        <w:t xml:space="preserve"> </w:t>
      </w:r>
    </w:p>
    <w:p w14:paraId="731D18AD" w14:textId="77777777" w:rsidR="0094411F" w:rsidRPr="0094411F" w:rsidRDefault="0094411F" w:rsidP="0094411F">
      <w:pPr>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p w14:paraId="3E48A7BF" w14:textId="77777777" w:rsidR="0094411F" w:rsidRDefault="0094411F" w:rsidP="0094411F">
      <w:pPr>
        <w:jc w:val="both"/>
        <w:textAlignment w:val="baseline"/>
        <w:rPr>
          <w:rFonts w:ascii="Arial" w:eastAsia="Times New Roman" w:hAnsi="Arial" w:cs="Arial"/>
          <w:color w:val="000000"/>
          <w:sz w:val="20"/>
          <w:szCs w:val="20"/>
          <w:lang w:val="en-US"/>
        </w:rPr>
      </w:pPr>
      <w:r w:rsidRPr="0094411F">
        <w:rPr>
          <w:rFonts w:ascii="Arial" w:eastAsia="Times New Roman" w:hAnsi="Arial" w:cs="Arial"/>
          <w:color w:val="000000"/>
          <w:sz w:val="20"/>
          <w:szCs w:val="20"/>
          <w:lang w:val="en-US"/>
        </w:rPr>
        <w:t>Dear Offerors, </w:t>
      </w:r>
    </w:p>
    <w:p w14:paraId="60182322" w14:textId="77777777" w:rsidR="00D4516F" w:rsidRPr="0094411F" w:rsidRDefault="00D4516F" w:rsidP="0094411F">
      <w:pPr>
        <w:jc w:val="both"/>
        <w:textAlignment w:val="baseline"/>
        <w:rPr>
          <w:rFonts w:ascii="Segoe UI" w:eastAsia="Times New Roman" w:hAnsi="Segoe UI" w:cs="Segoe UI"/>
          <w:sz w:val="18"/>
          <w:szCs w:val="18"/>
          <w:lang w:val="en-US"/>
        </w:rPr>
      </w:pPr>
    </w:p>
    <w:p w14:paraId="045830D1" w14:textId="082DC6CC" w:rsidR="0094411F" w:rsidRPr="0094411F" w:rsidRDefault="0094411F" w:rsidP="0094411F">
      <w:pPr>
        <w:textAlignment w:val="baseline"/>
        <w:rPr>
          <w:rFonts w:ascii="Segoe UI" w:eastAsia="Times New Roman" w:hAnsi="Segoe UI" w:cs="Segoe UI"/>
          <w:color w:val="000000"/>
          <w:sz w:val="18"/>
          <w:szCs w:val="18"/>
          <w:lang w:val="en-US"/>
        </w:rPr>
      </w:pPr>
      <w:r w:rsidRPr="11DA2B38">
        <w:rPr>
          <w:rFonts w:ascii="Arial" w:eastAsia="Times New Roman" w:hAnsi="Arial" w:cs="Arial"/>
          <w:color w:val="000000" w:themeColor="text1"/>
          <w:sz w:val="22"/>
          <w:szCs w:val="22"/>
          <w:lang w:val="en-US"/>
        </w:rPr>
        <w:t>Please see below answers to the questions submitted</w:t>
      </w:r>
      <w:r w:rsidR="00A76D9F" w:rsidRPr="11DA2B38">
        <w:rPr>
          <w:rFonts w:ascii="Arial" w:eastAsia="Times New Roman" w:hAnsi="Arial" w:cs="Arial"/>
          <w:color w:val="000000" w:themeColor="text1"/>
          <w:sz w:val="22"/>
          <w:szCs w:val="22"/>
          <w:lang w:val="en-US"/>
        </w:rPr>
        <w:t xml:space="preserve"> </w:t>
      </w:r>
      <w:r w:rsidRPr="11DA2B38">
        <w:rPr>
          <w:rFonts w:ascii="Arial" w:eastAsia="Times New Roman" w:hAnsi="Arial" w:cs="Arial"/>
          <w:color w:val="000000" w:themeColor="text1"/>
          <w:sz w:val="22"/>
          <w:szCs w:val="22"/>
          <w:u w:val="single"/>
          <w:lang w:val="en-US"/>
        </w:rPr>
        <w:t>catalyze.</w:t>
      </w:r>
      <w:hyperlink r:id="rId8">
        <w:r w:rsidRPr="12EF0936">
          <w:rPr>
            <w:rStyle w:val="Hyperlink"/>
            <w:rFonts w:ascii="Arial" w:eastAsia="Times New Roman" w:hAnsi="Arial" w:cs="Arial"/>
            <w:color w:val="000000" w:themeColor="text1"/>
            <w:sz w:val="22"/>
            <w:szCs w:val="22"/>
            <w:lang w:val="en-US"/>
          </w:rPr>
          <w:t>procurements@thepalladiumgroup.com</w:t>
        </w:r>
      </w:hyperlink>
      <w:r w:rsidRPr="12EF0936">
        <w:rPr>
          <w:rFonts w:ascii="Arial" w:eastAsia="Times New Roman" w:hAnsi="Arial" w:cs="Arial"/>
          <w:color w:val="000000" w:themeColor="text1"/>
          <w:sz w:val="22"/>
          <w:szCs w:val="22"/>
          <w:u w:val="single"/>
          <w:lang w:val="en-US"/>
        </w:rPr>
        <w:t>.</w:t>
      </w:r>
      <w:r w:rsidRPr="12EF0936">
        <w:rPr>
          <w:rFonts w:ascii="Arial" w:eastAsia="Times New Roman" w:hAnsi="Arial" w:cs="Arial"/>
          <w:color w:val="000000" w:themeColor="text1"/>
          <w:sz w:val="22"/>
          <w:szCs w:val="22"/>
          <w:lang w:val="en-US"/>
        </w:rPr>
        <w:t> </w:t>
      </w:r>
    </w:p>
    <w:p w14:paraId="46558104" w14:textId="77777777"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5130"/>
        <w:gridCol w:w="5220"/>
      </w:tblGrid>
      <w:tr w:rsidR="00000F5A" w:rsidRPr="00000F5A" w14:paraId="7A17FEFB" w14:textId="77777777" w:rsidTr="00886BC1">
        <w:trPr>
          <w:tblHeader/>
        </w:trPr>
        <w:tc>
          <w:tcPr>
            <w:tcW w:w="35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9434E0B" w14:textId="619592C4"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b/>
                <w:bCs/>
                <w:sz w:val="22"/>
                <w:szCs w:val="22"/>
                <w:lang w:val="en-US"/>
              </w:rPr>
              <w:t>No</w:t>
            </w:r>
          </w:p>
        </w:tc>
        <w:tc>
          <w:tcPr>
            <w:tcW w:w="5130" w:type="dxa"/>
            <w:tcBorders>
              <w:top w:val="single" w:sz="6" w:space="0" w:color="auto"/>
              <w:left w:val="nil"/>
              <w:bottom w:val="double" w:sz="6" w:space="0" w:color="auto"/>
              <w:right w:val="single" w:sz="6" w:space="0" w:color="auto"/>
            </w:tcBorders>
            <w:shd w:val="clear" w:color="auto" w:fill="auto"/>
            <w:vAlign w:val="center"/>
            <w:hideMark/>
          </w:tcPr>
          <w:p w14:paraId="0615E2CD"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b/>
                <w:bCs/>
                <w:sz w:val="22"/>
                <w:szCs w:val="22"/>
                <w:lang w:val="en-US"/>
              </w:rPr>
              <w:t>Question</w:t>
            </w:r>
            <w:r w:rsidRPr="00000F5A">
              <w:rPr>
                <w:rFonts w:eastAsia="Times New Roman" w:cstheme="minorHAnsi"/>
                <w:sz w:val="22"/>
                <w:szCs w:val="22"/>
                <w:lang w:val="en-US"/>
              </w:rPr>
              <w:t> </w:t>
            </w:r>
          </w:p>
        </w:tc>
        <w:tc>
          <w:tcPr>
            <w:tcW w:w="5220" w:type="dxa"/>
            <w:tcBorders>
              <w:top w:val="single" w:sz="6" w:space="0" w:color="auto"/>
              <w:left w:val="nil"/>
              <w:bottom w:val="double" w:sz="6" w:space="0" w:color="auto"/>
              <w:right w:val="single" w:sz="6" w:space="0" w:color="auto"/>
            </w:tcBorders>
            <w:shd w:val="clear" w:color="auto" w:fill="auto"/>
            <w:vAlign w:val="center"/>
            <w:hideMark/>
          </w:tcPr>
          <w:p w14:paraId="10AA8E0B"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b/>
                <w:bCs/>
                <w:sz w:val="22"/>
                <w:szCs w:val="22"/>
                <w:lang w:val="en-US"/>
              </w:rPr>
              <w:t>Answer</w:t>
            </w:r>
            <w:r w:rsidRPr="00000F5A">
              <w:rPr>
                <w:rFonts w:eastAsia="Times New Roman" w:cstheme="minorHAnsi"/>
                <w:sz w:val="22"/>
                <w:szCs w:val="22"/>
                <w:lang w:val="en-US"/>
              </w:rPr>
              <w:t> </w:t>
            </w:r>
          </w:p>
        </w:tc>
      </w:tr>
      <w:tr w:rsidR="00000F5A" w:rsidRPr="00000F5A" w14:paraId="3D2D0EC2" w14:textId="77777777" w:rsidTr="00886BC1">
        <w:tc>
          <w:tcPr>
            <w:tcW w:w="352" w:type="dxa"/>
            <w:tcBorders>
              <w:top w:val="nil"/>
              <w:left w:val="single" w:sz="6" w:space="0" w:color="auto"/>
              <w:bottom w:val="single" w:sz="6" w:space="0" w:color="auto"/>
              <w:right w:val="single" w:sz="6" w:space="0" w:color="auto"/>
            </w:tcBorders>
            <w:shd w:val="clear" w:color="auto" w:fill="auto"/>
            <w:vAlign w:val="center"/>
            <w:hideMark/>
          </w:tcPr>
          <w:p w14:paraId="059DCBDD"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1 </w:t>
            </w:r>
          </w:p>
        </w:tc>
        <w:tc>
          <w:tcPr>
            <w:tcW w:w="5130" w:type="dxa"/>
            <w:tcBorders>
              <w:top w:val="nil"/>
              <w:left w:val="nil"/>
              <w:bottom w:val="single" w:sz="6" w:space="0" w:color="auto"/>
              <w:right w:val="single" w:sz="6" w:space="0" w:color="auto"/>
            </w:tcBorders>
            <w:shd w:val="clear" w:color="auto" w:fill="auto"/>
            <w:vAlign w:val="center"/>
          </w:tcPr>
          <w:p w14:paraId="11A28753" w14:textId="5CE004A8" w:rsidR="0094411F" w:rsidRPr="00000F5A" w:rsidRDefault="00886BC1"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Does the subcontractor have to have legal operations in Indonesia or the Philippines or just the ability to provide grants to the nonprofits and/or for profits in those countries? (</w:t>
            </w:r>
            <w:proofErr w:type="spellStart"/>
            <w:proofErr w:type="gramStart"/>
            <w:r w:rsidRPr="00000F5A">
              <w:rPr>
                <w:rFonts w:eastAsia="Times New Roman"/>
                <w:i/>
                <w:iCs/>
                <w:sz w:val="22"/>
                <w:szCs w:val="22"/>
                <w:lang w:val="en-US"/>
              </w:rPr>
              <w:t>eg</w:t>
            </w:r>
            <w:proofErr w:type="spellEnd"/>
            <w:proofErr w:type="gramEnd"/>
            <w:r w:rsidRPr="00000F5A">
              <w:rPr>
                <w:rFonts w:eastAsia="Times New Roman"/>
                <w:i/>
                <w:iCs/>
                <w:sz w:val="22"/>
                <w:szCs w:val="22"/>
                <w:lang w:val="en-US"/>
              </w:rPr>
              <w:t>, can the subcontractor fiscal sponsor partner be based in the US with ability to manage the funding and diligence)</w:t>
            </w:r>
            <w:r w:rsidRPr="00000F5A">
              <w:rPr>
                <w:rFonts w:eastAsia="Times New Roman"/>
                <w:sz w:val="22"/>
                <w:szCs w:val="22"/>
                <w:lang w:val="en-US"/>
              </w:rPr>
              <w:t>?</w:t>
            </w:r>
          </w:p>
        </w:tc>
        <w:tc>
          <w:tcPr>
            <w:tcW w:w="5220" w:type="dxa"/>
            <w:tcBorders>
              <w:top w:val="nil"/>
              <w:left w:val="nil"/>
              <w:bottom w:val="single" w:sz="6" w:space="0" w:color="auto"/>
              <w:right w:val="single" w:sz="6" w:space="0" w:color="auto"/>
            </w:tcBorders>
            <w:shd w:val="clear" w:color="auto" w:fill="auto"/>
          </w:tcPr>
          <w:p w14:paraId="232E2ACF" w14:textId="3B930DB3" w:rsidR="004635E8" w:rsidRPr="00000F5A" w:rsidRDefault="00886BC1" w:rsidP="00886BC1">
            <w:pPr>
              <w:spacing w:line="276" w:lineRule="auto"/>
              <w:textAlignment w:val="baseline"/>
              <w:rPr>
                <w:rFonts w:eastAsia="Times New Roman"/>
                <w:sz w:val="22"/>
                <w:szCs w:val="22"/>
                <w:lang w:val="en-US"/>
              </w:rPr>
            </w:pPr>
            <w:r w:rsidRPr="00000F5A">
              <w:rPr>
                <w:rFonts w:eastAsia="Times New Roman"/>
                <w:sz w:val="22"/>
                <w:szCs w:val="22"/>
                <w:lang w:val="en-US"/>
              </w:rPr>
              <w:t>The Fiscal Sponsor does not have to have legal operations in Indonesia or the Philippines, but it must be legally allowed to provide grants to nonprofits and/or for profits in those countries. The activities to be performed under this contract can take place globally and the Fiscal Sponsor may be based outside Indonesia and the Philippines.</w:t>
            </w:r>
          </w:p>
        </w:tc>
      </w:tr>
      <w:tr w:rsidR="00000F5A" w:rsidRPr="00000F5A" w14:paraId="7F6A07D3" w14:textId="77777777" w:rsidTr="00886BC1">
        <w:tc>
          <w:tcPr>
            <w:tcW w:w="352" w:type="dxa"/>
            <w:tcBorders>
              <w:top w:val="nil"/>
              <w:left w:val="single" w:sz="6" w:space="0" w:color="auto"/>
              <w:bottom w:val="single" w:sz="6" w:space="0" w:color="auto"/>
              <w:right w:val="single" w:sz="6" w:space="0" w:color="auto"/>
            </w:tcBorders>
            <w:shd w:val="clear" w:color="auto" w:fill="auto"/>
            <w:vAlign w:val="center"/>
            <w:hideMark/>
          </w:tcPr>
          <w:p w14:paraId="049BEDDD" w14:textId="3F9819BF"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2 </w:t>
            </w:r>
          </w:p>
        </w:tc>
        <w:tc>
          <w:tcPr>
            <w:tcW w:w="5130" w:type="dxa"/>
            <w:tcBorders>
              <w:top w:val="nil"/>
              <w:left w:val="nil"/>
              <w:bottom w:val="single" w:sz="6" w:space="0" w:color="auto"/>
              <w:right w:val="single" w:sz="6" w:space="0" w:color="auto"/>
            </w:tcBorders>
            <w:shd w:val="clear" w:color="auto" w:fill="auto"/>
            <w:vAlign w:val="center"/>
          </w:tcPr>
          <w:p w14:paraId="6E38092A" w14:textId="77777777" w:rsidR="00886BC1" w:rsidRPr="00000F5A" w:rsidRDefault="00886BC1" w:rsidP="00886BC1">
            <w:pPr>
              <w:spacing w:before="100" w:beforeAutospacing="1" w:after="100" w:afterAutospacing="1"/>
              <w:rPr>
                <w:rFonts w:eastAsia="Times New Roman"/>
                <w:b/>
                <w:bCs/>
                <w:sz w:val="22"/>
                <w:szCs w:val="22"/>
                <w:lang w:val="en-US"/>
              </w:rPr>
            </w:pPr>
            <w:r w:rsidRPr="00000F5A">
              <w:rPr>
                <w:rFonts w:eastAsia="Times New Roman"/>
                <w:sz w:val="22"/>
                <w:szCs w:val="22"/>
                <w:lang w:val="en-US"/>
              </w:rPr>
              <w:t xml:space="preserve">Can you share more details on the "advanced level of control" over fund disbursement referenced?  Is this based on U.S. IRS nonprofit funding standards for expenditure responsibility? </w:t>
            </w:r>
          </w:p>
          <w:p w14:paraId="6D00F267" w14:textId="76C4800C" w:rsidR="0094411F" w:rsidRPr="00000F5A" w:rsidRDefault="00886BC1"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 xml:space="preserve">Can you give us an example of the type of instructions we would receive </w:t>
            </w:r>
            <w:proofErr w:type="gramStart"/>
            <w:r w:rsidRPr="00000F5A">
              <w:rPr>
                <w:rFonts w:eastAsia="Times New Roman"/>
                <w:sz w:val="22"/>
                <w:szCs w:val="22"/>
                <w:lang w:val="en-US"/>
              </w:rPr>
              <w:t>in regards to</w:t>
            </w:r>
            <w:proofErr w:type="gramEnd"/>
            <w:r w:rsidRPr="00000F5A">
              <w:rPr>
                <w:rFonts w:eastAsia="Times New Roman"/>
                <w:sz w:val="22"/>
                <w:szCs w:val="22"/>
                <w:lang w:val="en-US"/>
              </w:rPr>
              <w:t xml:space="preserve"> distributing the funds per “CATALYZE instructions”?</w:t>
            </w:r>
          </w:p>
        </w:tc>
        <w:tc>
          <w:tcPr>
            <w:tcW w:w="5220" w:type="dxa"/>
            <w:tcBorders>
              <w:top w:val="nil"/>
              <w:left w:val="nil"/>
              <w:bottom w:val="single" w:sz="6" w:space="0" w:color="auto"/>
              <w:right w:val="single" w:sz="6" w:space="0" w:color="auto"/>
            </w:tcBorders>
            <w:shd w:val="clear" w:color="auto" w:fill="auto"/>
            <w:vAlign w:val="center"/>
          </w:tcPr>
          <w:p w14:paraId="58603F52" w14:textId="64BEAF0D" w:rsidR="0094411F" w:rsidRPr="00000F5A" w:rsidRDefault="00886BC1" w:rsidP="00886BC1">
            <w:pPr>
              <w:spacing w:line="276" w:lineRule="auto"/>
              <w:textAlignment w:val="baseline"/>
              <w:rPr>
                <w:rFonts w:eastAsia="Times New Roman"/>
                <w:sz w:val="22"/>
                <w:szCs w:val="22"/>
                <w:lang w:val="en-US"/>
              </w:rPr>
            </w:pPr>
            <w:r w:rsidRPr="00000F5A">
              <w:rPr>
                <w:rFonts w:eastAsia="Times New Roman"/>
                <w:sz w:val="22"/>
                <w:szCs w:val="22"/>
                <w:lang w:val="en-US"/>
              </w:rPr>
              <w:t>“Advanced level of control” and any related guidance would be with the objective of ensuring that grant design, grantee selection, etc. would be in line with the CATALYZE contract’s program design. For example, CATALYZE could play a role in evaluation panels or post-award management.</w:t>
            </w:r>
          </w:p>
        </w:tc>
      </w:tr>
      <w:tr w:rsidR="00000F5A" w:rsidRPr="00000F5A" w14:paraId="51C8C8D3" w14:textId="77777777" w:rsidTr="00886BC1">
        <w:tc>
          <w:tcPr>
            <w:tcW w:w="352" w:type="dxa"/>
            <w:tcBorders>
              <w:top w:val="nil"/>
              <w:left w:val="single" w:sz="6" w:space="0" w:color="auto"/>
              <w:bottom w:val="single" w:sz="6" w:space="0" w:color="auto"/>
              <w:right w:val="single" w:sz="6" w:space="0" w:color="auto"/>
            </w:tcBorders>
            <w:shd w:val="clear" w:color="auto" w:fill="auto"/>
            <w:vAlign w:val="center"/>
            <w:hideMark/>
          </w:tcPr>
          <w:p w14:paraId="21BB1E18"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3 </w:t>
            </w:r>
          </w:p>
        </w:tc>
        <w:tc>
          <w:tcPr>
            <w:tcW w:w="5130" w:type="dxa"/>
            <w:tcBorders>
              <w:top w:val="nil"/>
              <w:left w:val="nil"/>
              <w:bottom w:val="single" w:sz="6" w:space="0" w:color="auto"/>
              <w:right w:val="single" w:sz="6" w:space="0" w:color="auto"/>
            </w:tcBorders>
            <w:shd w:val="clear" w:color="auto" w:fill="auto"/>
            <w:vAlign w:val="center"/>
          </w:tcPr>
          <w:p w14:paraId="227E3CB0" w14:textId="3413D039" w:rsidR="00856E6C" w:rsidRPr="00000F5A" w:rsidRDefault="00886BC1" w:rsidP="00886BC1">
            <w:pPr>
              <w:spacing w:line="276" w:lineRule="auto"/>
              <w:textAlignment w:val="baseline"/>
              <w:rPr>
                <w:rFonts w:eastAsia="Times New Roman" w:cstheme="minorHAnsi"/>
                <w:sz w:val="22"/>
                <w:szCs w:val="22"/>
                <w:lang w:val="en-US"/>
              </w:rPr>
            </w:pPr>
            <w:r w:rsidRPr="00000F5A">
              <w:rPr>
                <w:rFonts w:eastAsia="Times New Roman" w:cstheme="minorHAnsi"/>
                <w:sz w:val="22"/>
                <w:szCs w:val="22"/>
                <w:lang w:val="en-US"/>
              </w:rPr>
              <w:t>Do the bank accounts have to be in Indonesia and the Philippines?</w:t>
            </w:r>
          </w:p>
        </w:tc>
        <w:tc>
          <w:tcPr>
            <w:tcW w:w="5220" w:type="dxa"/>
            <w:tcBorders>
              <w:top w:val="nil"/>
              <w:left w:val="nil"/>
              <w:bottom w:val="single" w:sz="6" w:space="0" w:color="auto"/>
              <w:right w:val="single" w:sz="6" w:space="0" w:color="auto"/>
            </w:tcBorders>
            <w:shd w:val="clear" w:color="auto" w:fill="auto"/>
            <w:vAlign w:val="center"/>
          </w:tcPr>
          <w:p w14:paraId="5FEAE7BB" w14:textId="6132E5A5" w:rsidR="004D3ABB" w:rsidRPr="00000F5A" w:rsidRDefault="00886BC1" w:rsidP="00886BC1">
            <w:pPr>
              <w:spacing w:line="276" w:lineRule="auto"/>
              <w:textAlignment w:val="baseline"/>
              <w:rPr>
                <w:rFonts w:eastAsia="Times New Roman"/>
                <w:sz w:val="22"/>
                <w:szCs w:val="22"/>
                <w:lang w:val="en-US"/>
              </w:rPr>
            </w:pPr>
            <w:r w:rsidRPr="00000F5A">
              <w:rPr>
                <w:rFonts w:eastAsia="Times New Roman"/>
                <w:sz w:val="22"/>
                <w:szCs w:val="22"/>
                <w:lang w:val="en-US"/>
              </w:rPr>
              <w:t>Not necessarily, but the Fiscal Sponsor must be able to receive funds from various philanthropic donors and distribute the funds to CATALYZE implementing partners in Indonesia and the Philippines—which may require a local bank account.</w:t>
            </w:r>
          </w:p>
        </w:tc>
      </w:tr>
      <w:tr w:rsidR="00000F5A" w:rsidRPr="00000F5A" w14:paraId="475A4ABE" w14:textId="77777777" w:rsidTr="00886BC1">
        <w:tc>
          <w:tcPr>
            <w:tcW w:w="352" w:type="dxa"/>
            <w:tcBorders>
              <w:top w:val="nil"/>
              <w:left w:val="single" w:sz="6" w:space="0" w:color="auto"/>
              <w:bottom w:val="single" w:sz="6" w:space="0" w:color="auto"/>
              <w:right w:val="single" w:sz="6" w:space="0" w:color="auto"/>
            </w:tcBorders>
            <w:shd w:val="clear" w:color="auto" w:fill="auto"/>
            <w:vAlign w:val="center"/>
            <w:hideMark/>
          </w:tcPr>
          <w:p w14:paraId="1ECD22F7" w14:textId="7FAD5014" w:rsidR="0094411F" w:rsidRPr="00000F5A" w:rsidRDefault="00622DB0"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 xml:space="preserve"> </w:t>
            </w:r>
            <w:r w:rsidR="0094411F" w:rsidRPr="00000F5A">
              <w:rPr>
                <w:rFonts w:eastAsia="Times New Roman" w:cstheme="minorHAnsi"/>
                <w:sz w:val="22"/>
                <w:szCs w:val="22"/>
                <w:lang w:val="en-US"/>
              </w:rPr>
              <w:t>4 </w:t>
            </w:r>
          </w:p>
        </w:tc>
        <w:tc>
          <w:tcPr>
            <w:tcW w:w="5130" w:type="dxa"/>
            <w:tcBorders>
              <w:top w:val="nil"/>
              <w:left w:val="nil"/>
              <w:bottom w:val="single" w:sz="6" w:space="0" w:color="auto"/>
              <w:right w:val="single" w:sz="6" w:space="0" w:color="auto"/>
            </w:tcBorders>
            <w:shd w:val="clear" w:color="auto" w:fill="auto"/>
            <w:vAlign w:val="center"/>
          </w:tcPr>
          <w:p w14:paraId="3EC32F2E" w14:textId="703B40C7" w:rsidR="0094411F" w:rsidRPr="00000F5A" w:rsidRDefault="00886BC1" w:rsidP="00886BC1">
            <w:pPr>
              <w:spacing w:line="276" w:lineRule="auto"/>
              <w:rPr>
                <w:rFonts w:eastAsia="Times New Roman"/>
                <w:sz w:val="22"/>
                <w:szCs w:val="22"/>
                <w:lang w:val="en-US"/>
              </w:rPr>
            </w:pPr>
            <w:r w:rsidRPr="00000F5A">
              <w:rPr>
                <w:rFonts w:eastAsia="Times New Roman"/>
                <w:sz w:val="22"/>
                <w:szCs w:val="22"/>
                <w:lang w:val="en-US"/>
              </w:rPr>
              <w:t>Will any partner need to be engaged as employees, volunteers, or independent contractors through the fiscal sponsorship that would require HR responsibilities? Or is it just managing the other activities mentioned? Are there possible insurance needs?</w:t>
            </w:r>
          </w:p>
        </w:tc>
        <w:tc>
          <w:tcPr>
            <w:tcW w:w="5220" w:type="dxa"/>
            <w:tcBorders>
              <w:top w:val="nil"/>
              <w:left w:val="nil"/>
              <w:bottom w:val="single" w:sz="6" w:space="0" w:color="auto"/>
              <w:right w:val="single" w:sz="6" w:space="0" w:color="auto"/>
            </w:tcBorders>
            <w:shd w:val="clear" w:color="auto" w:fill="auto"/>
            <w:vAlign w:val="center"/>
          </w:tcPr>
          <w:p w14:paraId="4E41A4C0" w14:textId="031FFFAD" w:rsidR="00FD653B" w:rsidRPr="00000F5A" w:rsidRDefault="00886BC1" w:rsidP="00886BC1">
            <w:pPr>
              <w:spacing w:line="276" w:lineRule="auto"/>
              <w:textAlignment w:val="baseline"/>
              <w:rPr>
                <w:rFonts w:eastAsia="Times New Roman"/>
                <w:sz w:val="22"/>
                <w:szCs w:val="22"/>
                <w:lang w:val="en-US"/>
              </w:rPr>
            </w:pPr>
            <w:r w:rsidRPr="00000F5A">
              <w:rPr>
                <w:rFonts w:eastAsia="Times New Roman"/>
                <w:sz w:val="22"/>
                <w:szCs w:val="22"/>
                <w:lang w:val="en-US"/>
              </w:rPr>
              <w:t>There would not be any requirement for bidders to have any HR responsibilities to or through Palladium.</w:t>
            </w:r>
            <w:r w:rsidRPr="00000F5A">
              <w:rPr>
                <w:rFonts w:eastAsia="Times New Roman"/>
                <w:b/>
                <w:bCs/>
                <w:sz w:val="22"/>
                <w:szCs w:val="22"/>
                <w:lang w:val="en-US"/>
              </w:rPr>
              <w:t xml:space="preserve"> </w:t>
            </w:r>
            <w:r w:rsidRPr="00000F5A">
              <w:rPr>
                <w:rFonts w:eastAsia="Times New Roman"/>
                <w:sz w:val="22"/>
                <w:szCs w:val="22"/>
                <w:lang w:val="en-US"/>
              </w:rPr>
              <w:t xml:space="preserve">Bidders will follow their own operating procedures and be responsible for </w:t>
            </w:r>
            <w:proofErr w:type="gramStart"/>
            <w:r w:rsidRPr="00000F5A">
              <w:rPr>
                <w:rFonts w:eastAsia="Times New Roman"/>
                <w:sz w:val="22"/>
                <w:szCs w:val="22"/>
                <w:lang w:val="en-US"/>
              </w:rPr>
              <w:t>any and all</w:t>
            </w:r>
            <w:proofErr w:type="gramEnd"/>
            <w:r w:rsidRPr="00000F5A">
              <w:rPr>
                <w:rFonts w:eastAsia="Times New Roman"/>
                <w:sz w:val="22"/>
                <w:szCs w:val="22"/>
                <w:lang w:val="en-US"/>
              </w:rPr>
              <w:t xml:space="preserve"> regulatory/legal considerations of employing their own staff. The only insurance that would be required in addition to any legally mandated employer provided coverage is for bidders to budget for Defense Base Act (DBA) insurance in accordance with FAR 52.228-3, as applicable.</w:t>
            </w:r>
          </w:p>
        </w:tc>
      </w:tr>
      <w:tr w:rsidR="00000F5A" w:rsidRPr="00000F5A" w14:paraId="1243E2D0" w14:textId="77777777" w:rsidTr="00886BC1">
        <w:tc>
          <w:tcPr>
            <w:tcW w:w="352" w:type="dxa"/>
            <w:tcBorders>
              <w:top w:val="nil"/>
              <w:left w:val="single" w:sz="6" w:space="0" w:color="auto"/>
              <w:bottom w:val="single" w:sz="6" w:space="0" w:color="auto"/>
              <w:right w:val="single" w:sz="6" w:space="0" w:color="auto"/>
            </w:tcBorders>
            <w:shd w:val="clear" w:color="auto" w:fill="auto"/>
            <w:vAlign w:val="center"/>
            <w:hideMark/>
          </w:tcPr>
          <w:p w14:paraId="6DF23190"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5 </w:t>
            </w:r>
          </w:p>
        </w:tc>
        <w:tc>
          <w:tcPr>
            <w:tcW w:w="5130" w:type="dxa"/>
            <w:tcBorders>
              <w:top w:val="nil"/>
              <w:left w:val="nil"/>
              <w:bottom w:val="single" w:sz="6" w:space="0" w:color="auto"/>
              <w:right w:val="single" w:sz="6" w:space="0" w:color="auto"/>
            </w:tcBorders>
            <w:shd w:val="clear" w:color="auto" w:fill="auto"/>
            <w:vAlign w:val="center"/>
          </w:tcPr>
          <w:p w14:paraId="7F6459A5" w14:textId="10EBFC46" w:rsidR="0094411F"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cstheme="minorHAnsi"/>
                <w:sz w:val="22"/>
                <w:szCs w:val="22"/>
                <w:lang w:val="en-US"/>
              </w:rPr>
              <w:t>What type of due diligence is expected (</w:t>
            </w:r>
            <w:proofErr w:type="spellStart"/>
            <w:r w:rsidRPr="00000F5A">
              <w:rPr>
                <w:rFonts w:eastAsia="Times New Roman" w:cstheme="minorHAnsi"/>
                <w:sz w:val="22"/>
                <w:szCs w:val="22"/>
                <w:lang w:val="en-US"/>
              </w:rPr>
              <w:t>e</w:t>
            </w:r>
            <w:r w:rsidRPr="00000F5A">
              <w:rPr>
                <w:rFonts w:eastAsia="Times New Roman" w:cstheme="minorHAnsi"/>
                <w:sz w:val="22"/>
                <w:szCs w:val="22"/>
                <w:lang w:val="en-US"/>
              </w:rPr>
              <w:t>g.</w:t>
            </w:r>
            <w:proofErr w:type="spellEnd"/>
            <w:r w:rsidRPr="00000F5A">
              <w:rPr>
                <w:rFonts w:eastAsia="Times New Roman" w:cstheme="minorHAnsi"/>
                <w:sz w:val="22"/>
                <w:szCs w:val="22"/>
                <w:lang w:val="en-US"/>
              </w:rPr>
              <w:t xml:space="preserve"> </w:t>
            </w:r>
            <w:r w:rsidRPr="00000F5A">
              <w:rPr>
                <w:rFonts w:eastAsia="Times New Roman" w:cstheme="minorHAnsi"/>
                <w:sz w:val="22"/>
                <w:szCs w:val="22"/>
                <w:lang w:val="en-US"/>
              </w:rPr>
              <w:t>Financial and/or impact measurement)? Is the diligence desk only or is onsite diligence required?</w:t>
            </w:r>
          </w:p>
        </w:tc>
        <w:tc>
          <w:tcPr>
            <w:tcW w:w="5220" w:type="dxa"/>
            <w:tcBorders>
              <w:top w:val="nil"/>
              <w:left w:val="nil"/>
              <w:bottom w:val="single" w:sz="6" w:space="0" w:color="auto"/>
              <w:right w:val="single" w:sz="6" w:space="0" w:color="auto"/>
            </w:tcBorders>
            <w:shd w:val="clear" w:color="auto" w:fill="auto"/>
            <w:vAlign w:val="center"/>
          </w:tcPr>
          <w:p w14:paraId="47D0045B" w14:textId="0F16547D" w:rsidR="00DB62A0" w:rsidRPr="00000F5A" w:rsidRDefault="00000F5A" w:rsidP="00886BC1">
            <w:pPr>
              <w:spacing w:line="276" w:lineRule="auto"/>
              <w:textAlignment w:val="baseline"/>
              <w:rPr>
                <w:rFonts w:eastAsia="Times New Roman"/>
                <w:sz w:val="22"/>
                <w:szCs w:val="22"/>
                <w:lang w:val="en-US"/>
              </w:rPr>
            </w:pPr>
            <w:r w:rsidRPr="00000F5A">
              <w:rPr>
                <w:rFonts w:eastAsia="Times New Roman"/>
                <w:sz w:val="22"/>
                <w:szCs w:val="22"/>
                <w:lang w:val="en-US"/>
              </w:rPr>
              <w:t>The Fiscal Sponsor will be asked to conduct financial and operational due diligence on potential grantees. Only desk due diligence is required. Bidders are also required to complete the Due Diligence Questionnaire as noted in the RFP.</w:t>
            </w:r>
          </w:p>
        </w:tc>
      </w:tr>
      <w:tr w:rsidR="00000F5A" w:rsidRPr="00000F5A" w14:paraId="215A5B1A" w14:textId="77777777" w:rsidTr="00886BC1">
        <w:tc>
          <w:tcPr>
            <w:tcW w:w="352" w:type="dxa"/>
            <w:tcBorders>
              <w:top w:val="nil"/>
              <w:left w:val="single" w:sz="6" w:space="0" w:color="auto"/>
              <w:bottom w:val="single" w:sz="4" w:space="0" w:color="auto"/>
              <w:right w:val="single" w:sz="6" w:space="0" w:color="auto"/>
            </w:tcBorders>
            <w:shd w:val="clear" w:color="auto" w:fill="auto"/>
            <w:vAlign w:val="center"/>
            <w:hideMark/>
          </w:tcPr>
          <w:p w14:paraId="5161118A" w14:textId="77777777" w:rsidR="0094411F" w:rsidRPr="00000F5A" w:rsidRDefault="0094411F"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lastRenderedPageBreak/>
              <w:t>6 </w:t>
            </w:r>
          </w:p>
        </w:tc>
        <w:tc>
          <w:tcPr>
            <w:tcW w:w="5130" w:type="dxa"/>
            <w:tcBorders>
              <w:top w:val="nil"/>
              <w:left w:val="nil"/>
              <w:bottom w:val="single" w:sz="4" w:space="0" w:color="auto"/>
              <w:right w:val="single" w:sz="6" w:space="0" w:color="auto"/>
            </w:tcBorders>
            <w:shd w:val="clear" w:color="auto" w:fill="auto"/>
            <w:vAlign w:val="center"/>
          </w:tcPr>
          <w:p w14:paraId="13EABC05" w14:textId="20E1D3E7" w:rsidR="0094411F"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Will CATALYZE provide diligence guidelines for the subcontractor, or will we be asked to provide our recommended approach?</w:t>
            </w:r>
          </w:p>
        </w:tc>
        <w:tc>
          <w:tcPr>
            <w:tcW w:w="5220" w:type="dxa"/>
            <w:tcBorders>
              <w:top w:val="nil"/>
              <w:left w:val="nil"/>
              <w:bottom w:val="single" w:sz="4" w:space="0" w:color="auto"/>
              <w:right w:val="single" w:sz="6" w:space="0" w:color="auto"/>
            </w:tcBorders>
            <w:shd w:val="clear" w:color="auto" w:fill="auto"/>
            <w:vAlign w:val="center"/>
          </w:tcPr>
          <w:p w14:paraId="2F3BB9F9" w14:textId="34FEDEBB" w:rsidR="0094411F"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The Fiscal Sponsor will be asked to provide their recommended approach, which Palladium will review and approve.</w:t>
            </w:r>
          </w:p>
        </w:tc>
      </w:tr>
      <w:tr w:rsidR="00000F5A" w:rsidRPr="00000F5A" w14:paraId="7DE67545" w14:textId="77777777" w:rsidTr="00886BC1">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5C8A3AF" w14:textId="7575C053" w:rsidR="00175C17" w:rsidRPr="00000F5A" w:rsidRDefault="00175C17"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D3C325C" w14:textId="08C419EB" w:rsidR="00175C17" w:rsidRPr="00000F5A" w:rsidRDefault="00000F5A" w:rsidP="00886BC1">
            <w:pPr>
              <w:spacing w:line="276" w:lineRule="auto"/>
              <w:rPr>
                <w:rFonts w:eastAsia="Times New Roman"/>
                <w:sz w:val="22"/>
                <w:szCs w:val="22"/>
                <w:lang w:val="en-US"/>
              </w:rPr>
            </w:pPr>
            <w:r w:rsidRPr="00000F5A">
              <w:rPr>
                <w:rFonts w:eastAsia="Times New Roman"/>
                <w:sz w:val="22"/>
                <w:szCs w:val="22"/>
                <w:lang w:val="en-US"/>
              </w:rPr>
              <w:t>How often do reports need to be created for donors?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964DFB2" w14:textId="5047400A" w:rsidR="00175C17" w:rsidRPr="00000F5A" w:rsidRDefault="00000F5A" w:rsidP="00000F5A">
            <w:pPr>
              <w:spacing w:line="276" w:lineRule="auto"/>
              <w:rPr>
                <w:rFonts w:eastAsia="Times New Roman"/>
                <w:sz w:val="22"/>
                <w:szCs w:val="22"/>
                <w:lang w:val="en-US"/>
              </w:rPr>
            </w:pPr>
            <w:r w:rsidRPr="00000F5A">
              <w:rPr>
                <w:rFonts w:eastAsia="Times New Roman"/>
                <w:sz w:val="22"/>
                <w:szCs w:val="22"/>
                <w:lang w:val="en-US"/>
              </w:rPr>
              <w:t>The Fiscal Sponsor will create reports for donors following the frequency and format requested by each donor.  </w:t>
            </w:r>
          </w:p>
        </w:tc>
      </w:tr>
      <w:tr w:rsidR="00000F5A" w:rsidRPr="00000F5A" w14:paraId="113FE2C1" w14:textId="77777777" w:rsidTr="00886BC1">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5DA5263" w14:textId="41602018" w:rsidR="00175C17" w:rsidRPr="00000F5A" w:rsidRDefault="00175C17"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3976CB2" w14:textId="6EABA583" w:rsidR="00175C17"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Does the subcontractor have to report on any non-financial related aspects of the program and Fund with regards to the implementing partners? This appears to be a responsibility of CATALYZE, but we would like to confirm.</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3319C24" w14:textId="73E12BAE" w:rsidR="00175C17"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sz w:val="22"/>
                <w:szCs w:val="22"/>
                <w:lang w:val="en-US"/>
              </w:rPr>
              <w:t>CATALYZE is responsible for reporting on the non-financial aspects of the program and engagements with its implementing partners in Indonesia and the Philippines. Accordingly, CATALYZE may request from the Fiscal Sponsor additional inputs regarding non-financial aspects, such as status updates on donor outreach, short narrative comments on overall progress, etc.</w:t>
            </w:r>
          </w:p>
        </w:tc>
      </w:tr>
      <w:tr w:rsidR="00000F5A" w:rsidRPr="00000F5A" w14:paraId="23D26703" w14:textId="77777777" w:rsidTr="00886BC1">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756BF268" w14:textId="1FBC20F2" w:rsidR="00175C17" w:rsidRPr="00000F5A" w:rsidRDefault="00175C17" w:rsidP="00886BC1">
            <w:pPr>
              <w:spacing w:line="276" w:lineRule="auto"/>
              <w:jc w:val="center"/>
              <w:textAlignment w:val="baseline"/>
              <w:rPr>
                <w:rFonts w:eastAsia="Times New Roman" w:cstheme="minorHAnsi"/>
                <w:sz w:val="22"/>
                <w:szCs w:val="22"/>
                <w:lang w:val="en-US"/>
              </w:rPr>
            </w:pPr>
            <w:r w:rsidRPr="00000F5A">
              <w:rPr>
                <w:rFonts w:eastAsia="Times New Roman" w:cstheme="minorHAnsi"/>
                <w:sz w:val="22"/>
                <w:szCs w:val="22"/>
                <w:lang w:val="en-US"/>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3F67A2" w14:textId="4D289DDB" w:rsidR="00175C17" w:rsidRPr="00000F5A" w:rsidRDefault="00000F5A" w:rsidP="00886BC1">
            <w:pPr>
              <w:spacing w:before="100" w:beforeAutospacing="1" w:after="100" w:afterAutospacing="1" w:line="276" w:lineRule="auto"/>
              <w:rPr>
                <w:rFonts w:eastAsia="Times New Roman" w:cstheme="minorHAnsi"/>
                <w:sz w:val="22"/>
                <w:szCs w:val="22"/>
              </w:rPr>
            </w:pPr>
            <w:r w:rsidRPr="00000F5A">
              <w:rPr>
                <w:rFonts w:eastAsia="Times New Roman" w:cstheme="minorHAnsi"/>
                <w:sz w:val="22"/>
                <w:szCs w:val="22"/>
                <w:lang w:val="en-US"/>
              </w:rPr>
              <w:t xml:space="preserve">Under I. Background, it states the subcontractor should be able to support CATALYZE's fundraising efforts. </w:t>
            </w:r>
            <w:proofErr w:type="spellStart"/>
            <w:r w:rsidRPr="00000F5A">
              <w:rPr>
                <w:rFonts w:eastAsia="Times New Roman" w:cstheme="minorHAnsi"/>
                <w:sz w:val="22"/>
                <w:szCs w:val="22"/>
              </w:rPr>
              <w:t>What</w:t>
            </w:r>
            <w:proofErr w:type="spellEnd"/>
            <w:r w:rsidRPr="00000F5A">
              <w:rPr>
                <w:rFonts w:eastAsia="Times New Roman" w:cstheme="minorHAnsi"/>
                <w:sz w:val="22"/>
                <w:szCs w:val="22"/>
              </w:rPr>
              <w:t xml:space="preserve"> </w:t>
            </w:r>
            <w:proofErr w:type="spellStart"/>
            <w:r w:rsidRPr="00000F5A">
              <w:rPr>
                <w:rFonts w:eastAsia="Times New Roman" w:cstheme="minorHAnsi"/>
                <w:sz w:val="22"/>
                <w:szCs w:val="22"/>
              </w:rPr>
              <w:t>kind</w:t>
            </w:r>
            <w:proofErr w:type="spellEnd"/>
            <w:r w:rsidRPr="00000F5A">
              <w:rPr>
                <w:rFonts w:eastAsia="Times New Roman" w:cstheme="minorHAnsi"/>
                <w:sz w:val="22"/>
                <w:szCs w:val="22"/>
              </w:rPr>
              <w:t xml:space="preserve"> of support </w:t>
            </w:r>
            <w:proofErr w:type="spellStart"/>
            <w:r w:rsidRPr="00000F5A">
              <w:rPr>
                <w:rFonts w:eastAsia="Times New Roman" w:cstheme="minorHAnsi"/>
                <w:sz w:val="22"/>
                <w:szCs w:val="22"/>
              </w:rPr>
              <w:t>is</w:t>
            </w:r>
            <w:proofErr w:type="spellEnd"/>
            <w:r w:rsidRPr="00000F5A">
              <w:rPr>
                <w:rFonts w:eastAsia="Times New Roman" w:cstheme="minorHAnsi"/>
                <w:sz w:val="22"/>
                <w:szCs w:val="22"/>
              </w:rPr>
              <w:t xml:space="preserve"> </w:t>
            </w:r>
            <w:proofErr w:type="spellStart"/>
            <w:r w:rsidRPr="00000F5A">
              <w:rPr>
                <w:rFonts w:eastAsia="Times New Roman" w:cstheme="minorHAnsi"/>
                <w:sz w:val="22"/>
                <w:szCs w:val="22"/>
              </w:rPr>
              <w:t>required</w:t>
            </w:r>
            <w:proofErr w:type="spellEnd"/>
            <w:r w:rsidRPr="00000F5A">
              <w:rPr>
                <w:rFonts w:eastAsia="Times New Roman" w:cstheme="minorHAnsi"/>
                <w:sz w:val="22"/>
                <w:szCs w:val="22"/>
              </w:rPr>
              <w:t xml:space="preserve"> in </w:t>
            </w:r>
            <w:proofErr w:type="spellStart"/>
            <w:proofErr w:type="gramStart"/>
            <w:r w:rsidRPr="00000F5A">
              <w:rPr>
                <w:rFonts w:eastAsia="Times New Roman" w:cstheme="minorHAnsi"/>
                <w:sz w:val="22"/>
                <w:szCs w:val="22"/>
              </w:rPr>
              <w:t>fundraising</w:t>
            </w:r>
            <w:proofErr w:type="spellEnd"/>
            <w:r w:rsidRPr="00000F5A">
              <w:rPr>
                <w:rFonts w:eastAsia="Times New Roman" w:cstheme="minorHAnsi"/>
                <w:sz w:val="22"/>
                <w:szCs w:val="22"/>
              </w:rPr>
              <w:t>?</w:t>
            </w:r>
            <w:proofErr w:type="gramEnd"/>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0778267" w14:textId="4686FB80" w:rsidR="00175C17" w:rsidRPr="00000F5A" w:rsidRDefault="00000F5A" w:rsidP="00886BC1">
            <w:pPr>
              <w:spacing w:line="276" w:lineRule="auto"/>
              <w:textAlignment w:val="baseline"/>
              <w:rPr>
                <w:rFonts w:eastAsia="Times New Roman" w:cstheme="minorHAnsi"/>
                <w:sz w:val="22"/>
                <w:szCs w:val="22"/>
                <w:lang w:val="en-US"/>
              </w:rPr>
            </w:pPr>
            <w:r w:rsidRPr="00000F5A">
              <w:rPr>
                <w:rFonts w:eastAsia="Times New Roman" w:cstheme="minorHAnsi"/>
                <w:sz w:val="22"/>
                <w:szCs w:val="22"/>
                <w:lang w:val="en-US"/>
              </w:rPr>
              <w:t>As described in the rest of the RFP—preparing and delivering pitches to potential donors, track grants, etc.</w:t>
            </w:r>
          </w:p>
        </w:tc>
      </w:tr>
    </w:tbl>
    <w:p w14:paraId="5B9302C4" w14:textId="77777777" w:rsidR="0094411F" w:rsidRDefault="0094411F" w:rsidP="00847D7D">
      <w:pPr>
        <w:widowControl w:val="0"/>
        <w:autoSpaceDE w:val="0"/>
        <w:autoSpaceDN w:val="0"/>
        <w:adjustRightInd w:val="0"/>
        <w:jc w:val="both"/>
        <w:rPr>
          <w:rFonts w:ascii="Arial" w:hAnsi="Arial" w:cs="Arial"/>
          <w:sz w:val="22"/>
          <w:szCs w:val="22"/>
          <w:lang w:val="en-US"/>
        </w:rPr>
      </w:pPr>
    </w:p>
    <w:sectPr w:rsidR="0094411F" w:rsidSect="0094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38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4E1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E568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90B7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C0AF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D06812"/>
    <w:multiLevelType w:val="hybridMultilevel"/>
    <w:tmpl w:val="5B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983713"/>
    <w:multiLevelType w:val="multilevel"/>
    <w:tmpl w:val="339A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545F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EA122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A126D9"/>
    <w:multiLevelType w:val="hybridMultilevel"/>
    <w:tmpl w:val="1EFC3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1316F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1564F6"/>
    <w:multiLevelType w:val="multilevel"/>
    <w:tmpl w:val="FFB20F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292DAB"/>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4B69DF"/>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3209443">
    <w:abstractNumId w:val="8"/>
  </w:num>
  <w:num w:numId="2" w16cid:durableId="424032325">
    <w:abstractNumId w:val="1"/>
  </w:num>
  <w:num w:numId="3" w16cid:durableId="1064452514">
    <w:abstractNumId w:val="0"/>
  </w:num>
  <w:num w:numId="4" w16cid:durableId="338847760">
    <w:abstractNumId w:val="10"/>
  </w:num>
  <w:num w:numId="5" w16cid:durableId="367605769">
    <w:abstractNumId w:val="13"/>
  </w:num>
  <w:num w:numId="6" w16cid:durableId="1479764360">
    <w:abstractNumId w:val="7"/>
  </w:num>
  <w:num w:numId="7" w16cid:durableId="1977372606">
    <w:abstractNumId w:val="9"/>
  </w:num>
  <w:num w:numId="8" w16cid:durableId="1315528790">
    <w:abstractNumId w:val="2"/>
  </w:num>
  <w:num w:numId="9" w16cid:durableId="2106028532">
    <w:abstractNumId w:val="4"/>
  </w:num>
  <w:num w:numId="10" w16cid:durableId="1653630706">
    <w:abstractNumId w:val="3"/>
  </w:num>
  <w:num w:numId="11" w16cid:durableId="1240599540">
    <w:abstractNumId w:val="12"/>
  </w:num>
  <w:num w:numId="12" w16cid:durableId="472721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71229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623454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Q0MzUxMrA0MrBQ0lEKTi0uzszPAykwqwUAMmnMIywAAAA="/>
  </w:docVars>
  <w:rsids>
    <w:rsidRoot w:val="00CD7C64"/>
    <w:rsid w:val="00000F5A"/>
    <w:rsid w:val="00001851"/>
    <w:rsid w:val="000032ED"/>
    <w:rsid w:val="000109CF"/>
    <w:rsid w:val="000327BB"/>
    <w:rsid w:val="00033FD0"/>
    <w:rsid w:val="000379BA"/>
    <w:rsid w:val="00050695"/>
    <w:rsid w:val="00052368"/>
    <w:rsid w:val="00052E1A"/>
    <w:rsid w:val="000545E4"/>
    <w:rsid w:val="0005644B"/>
    <w:rsid w:val="00061EBA"/>
    <w:rsid w:val="00062661"/>
    <w:rsid w:val="00066339"/>
    <w:rsid w:val="00066FD3"/>
    <w:rsid w:val="00073AEB"/>
    <w:rsid w:val="0008047E"/>
    <w:rsid w:val="00085A4C"/>
    <w:rsid w:val="00086E6F"/>
    <w:rsid w:val="000971AC"/>
    <w:rsid w:val="000A19D2"/>
    <w:rsid w:val="000A208E"/>
    <w:rsid w:val="000B37E8"/>
    <w:rsid w:val="000C0DB2"/>
    <w:rsid w:val="000C7A8F"/>
    <w:rsid w:val="000D34A9"/>
    <w:rsid w:val="000D44CE"/>
    <w:rsid w:val="000E0751"/>
    <w:rsid w:val="000F0239"/>
    <w:rsid w:val="000F1B5F"/>
    <w:rsid w:val="000F4293"/>
    <w:rsid w:val="000F721E"/>
    <w:rsid w:val="00102D29"/>
    <w:rsid w:val="00106C44"/>
    <w:rsid w:val="00111B6D"/>
    <w:rsid w:val="00120566"/>
    <w:rsid w:val="00121FFF"/>
    <w:rsid w:val="00124F4F"/>
    <w:rsid w:val="00131CB9"/>
    <w:rsid w:val="00132877"/>
    <w:rsid w:val="0013407C"/>
    <w:rsid w:val="00151981"/>
    <w:rsid w:val="001542EE"/>
    <w:rsid w:val="001551F3"/>
    <w:rsid w:val="00157664"/>
    <w:rsid w:val="00157FB7"/>
    <w:rsid w:val="00161919"/>
    <w:rsid w:val="00162024"/>
    <w:rsid w:val="001620A4"/>
    <w:rsid w:val="001712D5"/>
    <w:rsid w:val="001735B6"/>
    <w:rsid w:val="00175C17"/>
    <w:rsid w:val="0017713A"/>
    <w:rsid w:val="00177F16"/>
    <w:rsid w:val="00181396"/>
    <w:rsid w:val="001A71CA"/>
    <w:rsid w:val="001A72B8"/>
    <w:rsid w:val="001B21DE"/>
    <w:rsid w:val="001B7ECE"/>
    <w:rsid w:val="001C00D6"/>
    <w:rsid w:val="001C56A0"/>
    <w:rsid w:val="001C76FC"/>
    <w:rsid w:val="001C7CCC"/>
    <w:rsid w:val="001E14BE"/>
    <w:rsid w:val="001E1746"/>
    <w:rsid w:val="00202EFE"/>
    <w:rsid w:val="00205E02"/>
    <w:rsid w:val="0021486E"/>
    <w:rsid w:val="002150B6"/>
    <w:rsid w:val="0021605E"/>
    <w:rsid w:val="00223488"/>
    <w:rsid w:val="00226763"/>
    <w:rsid w:val="00227F36"/>
    <w:rsid w:val="002543DD"/>
    <w:rsid w:val="002551A7"/>
    <w:rsid w:val="00267CDA"/>
    <w:rsid w:val="00275E3A"/>
    <w:rsid w:val="00277DF4"/>
    <w:rsid w:val="00282537"/>
    <w:rsid w:val="002856B7"/>
    <w:rsid w:val="002921C5"/>
    <w:rsid w:val="00296174"/>
    <w:rsid w:val="002A3371"/>
    <w:rsid w:val="002A552C"/>
    <w:rsid w:val="002C05F2"/>
    <w:rsid w:val="002C30AC"/>
    <w:rsid w:val="002D428F"/>
    <w:rsid w:val="002D71CA"/>
    <w:rsid w:val="002E15B7"/>
    <w:rsid w:val="002E1CD8"/>
    <w:rsid w:val="002E30B8"/>
    <w:rsid w:val="002E6396"/>
    <w:rsid w:val="00300132"/>
    <w:rsid w:val="00306440"/>
    <w:rsid w:val="00307B63"/>
    <w:rsid w:val="003134E1"/>
    <w:rsid w:val="00320880"/>
    <w:rsid w:val="003246E9"/>
    <w:rsid w:val="003304E3"/>
    <w:rsid w:val="0034523E"/>
    <w:rsid w:val="00351C71"/>
    <w:rsid w:val="00361D75"/>
    <w:rsid w:val="0036289E"/>
    <w:rsid w:val="003657F5"/>
    <w:rsid w:val="0037520D"/>
    <w:rsid w:val="00376FC0"/>
    <w:rsid w:val="00380EE7"/>
    <w:rsid w:val="00381CA7"/>
    <w:rsid w:val="0038220E"/>
    <w:rsid w:val="003833C9"/>
    <w:rsid w:val="00383B63"/>
    <w:rsid w:val="00383BF4"/>
    <w:rsid w:val="00396A6E"/>
    <w:rsid w:val="003B09A4"/>
    <w:rsid w:val="003B2117"/>
    <w:rsid w:val="003B47FC"/>
    <w:rsid w:val="003C798F"/>
    <w:rsid w:val="003D71F2"/>
    <w:rsid w:val="003E3CAE"/>
    <w:rsid w:val="003E6A92"/>
    <w:rsid w:val="003F6B5F"/>
    <w:rsid w:val="00402448"/>
    <w:rsid w:val="004026A0"/>
    <w:rsid w:val="00404EBB"/>
    <w:rsid w:val="004062D2"/>
    <w:rsid w:val="0041130E"/>
    <w:rsid w:val="0041429D"/>
    <w:rsid w:val="004200FC"/>
    <w:rsid w:val="00426560"/>
    <w:rsid w:val="004351C6"/>
    <w:rsid w:val="0043641D"/>
    <w:rsid w:val="004427C6"/>
    <w:rsid w:val="004520FB"/>
    <w:rsid w:val="00452592"/>
    <w:rsid w:val="00453724"/>
    <w:rsid w:val="004635E8"/>
    <w:rsid w:val="00463A19"/>
    <w:rsid w:val="00465FFF"/>
    <w:rsid w:val="00470232"/>
    <w:rsid w:val="004738EA"/>
    <w:rsid w:val="0047657E"/>
    <w:rsid w:val="00480EB4"/>
    <w:rsid w:val="0048210B"/>
    <w:rsid w:val="0048304D"/>
    <w:rsid w:val="00484994"/>
    <w:rsid w:val="00485235"/>
    <w:rsid w:val="004A136E"/>
    <w:rsid w:val="004B22B8"/>
    <w:rsid w:val="004B4736"/>
    <w:rsid w:val="004B478B"/>
    <w:rsid w:val="004B74FC"/>
    <w:rsid w:val="004B7BDB"/>
    <w:rsid w:val="004C055F"/>
    <w:rsid w:val="004D1AD3"/>
    <w:rsid w:val="004D3ABB"/>
    <w:rsid w:val="004E384D"/>
    <w:rsid w:val="004E6435"/>
    <w:rsid w:val="004F0C09"/>
    <w:rsid w:val="004F31F5"/>
    <w:rsid w:val="004F5A5E"/>
    <w:rsid w:val="0050351D"/>
    <w:rsid w:val="005145AC"/>
    <w:rsid w:val="00516502"/>
    <w:rsid w:val="00522FB5"/>
    <w:rsid w:val="00525FF8"/>
    <w:rsid w:val="005340F5"/>
    <w:rsid w:val="00537ED6"/>
    <w:rsid w:val="00542AC2"/>
    <w:rsid w:val="00545BC0"/>
    <w:rsid w:val="00551678"/>
    <w:rsid w:val="00551B84"/>
    <w:rsid w:val="00556FE6"/>
    <w:rsid w:val="00557CB9"/>
    <w:rsid w:val="005612E0"/>
    <w:rsid w:val="0057307F"/>
    <w:rsid w:val="005841E9"/>
    <w:rsid w:val="005901ED"/>
    <w:rsid w:val="00590D9E"/>
    <w:rsid w:val="0059290E"/>
    <w:rsid w:val="005B1AFF"/>
    <w:rsid w:val="005B1FE0"/>
    <w:rsid w:val="005C74AC"/>
    <w:rsid w:val="005D2F24"/>
    <w:rsid w:val="005F014E"/>
    <w:rsid w:val="006062E3"/>
    <w:rsid w:val="006126EC"/>
    <w:rsid w:val="00616EE4"/>
    <w:rsid w:val="00622DB0"/>
    <w:rsid w:val="006231E1"/>
    <w:rsid w:val="0062752B"/>
    <w:rsid w:val="00631E9F"/>
    <w:rsid w:val="006321B6"/>
    <w:rsid w:val="00632D82"/>
    <w:rsid w:val="0063313C"/>
    <w:rsid w:val="00637CF1"/>
    <w:rsid w:val="00640F10"/>
    <w:rsid w:val="00644A34"/>
    <w:rsid w:val="00644C15"/>
    <w:rsid w:val="00645B39"/>
    <w:rsid w:val="00647EF4"/>
    <w:rsid w:val="00664833"/>
    <w:rsid w:val="00665406"/>
    <w:rsid w:val="0066777E"/>
    <w:rsid w:val="006711BC"/>
    <w:rsid w:val="006730E5"/>
    <w:rsid w:val="00675C33"/>
    <w:rsid w:val="00680B82"/>
    <w:rsid w:val="00681653"/>
    <w:rsid w:val="0068319E"/>
    <w:rsid w:val="006843BF"/>
    <w:rsid w:val="00692F91"/>
    <w:rsid w:val="006A29F0"/>
    <w:rsid w:val="006A58ED"/>
    <w:rsid w:val="006A6A6E"/>
    <w:rsid w:val="006B0E0D"/>
    <w:rsid w:val="006B2633"/>
    <w:rsid w:val="006B35D8"/>
    <w:rsid w:val="006B42E7"/>
    <w:rsid w:val="006B6D4E"/>
    <w:rsid w:val="006C76C5"/>
    <w:rsid w:val="006D55BF"/>
    <w:rsid w:val="006E21A3"/>
    <w:rsid w:val="007024E1"/>
    <w:rsid w:val="00704CBE"/>
    <w:rsid w:val="007064B3"/>
    <w:rsid w:val="00710ED0"/>
    <w:rsid w:val="00712E58"/>
    <w:rsid w:val="00716C3B"/>
    <w:rsid w:val="0072744F"/>
    <w:rsid w:val="007301B3"/>
    <w:rsid w:val="00741A23"/>
    <w:rsid w:val="00751166"/>
    <w:rsid w:val="00752E4C"/>
    <w:rsid w:val="007535C6"/>
    <w:rsid w:val="00753BFB"/>
    <w:rsid w:val="00761E67"/>
    <w:rsid w:val="00762F91"/>
    <w:rsid w:val="00773479"/>
    <w:rsid w:val="007824DF"/>
    <w:rsid w:val="00783D8B"/>
    <w:rsid w:val="007862FD"/>
    <w:rsid w:val="0079461B"/>
    <w:rsid w:val="007A1736"/>
    <w:rsid w:val="007A2D81"/>
    <w:rsid w:val="007B049C"/>
    <w:rsid w:val="007B2341"/>
    <w:rsid w:val="007B79FB"/>
    <w:rsid w:val="007D4DB4"/>
    <w:rsid w:val="007D7612"/>
    <w:rsid w:val="007E7C43"/>
    <w:rsid w:val="007F1EC0"/>
    <w:rsid w:val="007F2B39"/>
    <w:rsid w:val="007F530C"/>
    <w:rsid w:val="008008E7"/>
    <w:rsid w:val="0080267C"/>
    <w:rsid w:val="00803C3B"/>
    <w:rsid w:val="00806588"/>
    <w:rsid w:val="0080CEDE"/>
    <w:rsid w:val="0081148E"/>
    <w:rsid w:val="00815EAB"/>
    <w:rsid w:val="00816B6E"/>
    <w:rsid w:val="008255AD"/>
    <w:rsid w:val="0082634E"/>
    <w:rsid w:val="00826A97"/>
    <w:rsid w:val="0083084D"/>
    <w:rsid w:val="00832E9C"/>
    <w:rsid w:val="00836CFB"/>
    <w:rsid w:val="0083786B"/>
    <w:rsid w:val="00840597"/>
    <w:rsid w:val="00845C6B"/>
    <w:rsid w:val="00846DD8"/>
    <w:rsid w:val="00847D7D"/>
    <w:rsid w:val="0085224B"/>
    <w:rsid w:val="00852E38"/>
    <w:rsid w:val="0085662F"/>
    <w:rsid w:val="00856E6C"/>
    <w:rsid w:val="00860FC4"/>
    <w:rsid w:val="008770C5"/>
    <w:rsid w:val="008833DB"/>
    <w:rsid w:val="0088365E"/>
    <w:rsid w:val="0088572D"/>
    <w:rsid w:val="00886BC1"/>
    <w:rsid w:val="00886CA7"/>
    <w:rsid w:val="00887E42"/>
    <w:rsid w:val="00894EEB"/>
    <w:rsid w:val="00896C56"/>
    <w:rsid w:val="008A33D4"/>
    <w:rsid w:val="008A7A23"/>
    <w:rsid w:val="008A7D23"/>
    <w:rsid w:val="008B4892"/>
    <w:rsid w:val="008B6750"/>
    <w:rsid w:val="008C0073"/>
    <w:rsid w:val="008D1AED"/>
    <w:rsid w:val="008D1E3C"/>
    <w:rsid w:val="008D2B60"/>
    <w:rsid w:val="008D4F73"/>
    <w:rsid w:val="008D5C03"/>
    <w:rsid w:val="008E05E4"/>
    <w:rsid w:val="008F122E"/>
    <w:rsid w:val="00920475"/>
    <w:rsid w:val="0092050F"/>
    <w:rsid w:val="00920D5F"/>
    <w:rsid w:val="00921AC8"/>
    <w:rsid w:val="00935720"/>
    <w:rsid w:val="009405EA"/>
    <w:rsid w:val="009419F5"/>
    <w:rsid w:val="0094411F"/>
    <w:rsid w:val="00952133"/>
    <w:rsid w:val="009542E2"/>
    <w:rsid w:val="009700C0"/>
    <w:rsid w:val="00974098"/>
    <w:rsid w:val="00982ACE"/>
    <w:rsid w:val="00984B5A"/>
    <w:rsid w:val="009A48E0"/>
    <w:rsid w:val="009A6576"/>
    <w:rsid w:val="009A68B9"/>
    <w:rsid w:val="009B0149"/>
    <w:rsid w:val="009B270D"/>
    <w:rsid w:val="009B4C93"/>
    <w:rsid w:val="009C5694"/>
    <w:rsid w:val="009C5968"/>
    <w:rsid w:val="009C7B23"/>
    <w:rsid w:val="009D0751"/>
    <w:rsid w:val="009D0762"/>
    <w:rsid w:val="009D418D"/>
    <w:rsid w:val="009D5F49"/>
    <w:rsid w:val="009D7759"/>
    <w:rsid w:val="009E2107"/>
    <w:rsid w:val="009E4544"/>
    <w:rsid w:val="009F6487"/>
    <w:rsid w:val="00A02E5E"/>
    <w:rsid w:val="00A129F0"/>
    <w:rsid w:val="00A12BF1"/>
    <w:rsid w:val="00A17075"/>
    <w:rsid w:val="00A25F77"/>
    <w:rsid w:val="00A37119"/>
    <w:rsid w:val="00A664BD"/>
    <w:rsid w:val="00A70516"/>
    <w:rsid w:val="00A73104"/>
    <w:rsid w:val="00A76D9F"/>
    <w:rsid w:val="00A83AE7"/>
    <w:rsid w:val="00A83E18"/>
    <w:rsid w:val="00A91AFF"/>
    <w:rsid w:val="00A93B7B"/>
    <w:rsid w:val="00AA1C0D"/>
    <w:rsid w:val="00AA2403"/>
    <w:rsid w:val="00AA67AF"/>
    <w:rsid w:val="00AA6AC1"/>
    <w:rsid w:val="00AA702B"/>
    <w:rsid w:val="00AB4F5C"/>
    <w:rsid w:val="00AB6782"/>
    <w:rsid w:val="00AC108E"/>
    <w:rsid w:val="00AC6677"/>
    <w:rsid w:val="00AC6B7A"/>
    <w:rsid w:val="00AD3230"/>
    <w:rsid w:val="00AD6767"/>
    <w:rsid w:val="00AF2490"/>
    <w:rsid w:val="00B007E3"/>
    <w:rsid w:val="00B0490D"/>
    <w:rsid w:val="00B062B5"/>
    <w:rsid w:val="00B1264D"/>
    <w:rsid w:val="00B26AF1"/>
    <w:rsid w:val="00B27764"/>
    <w:rsid w:val="00B31A80"/>
    <w:rsid w:val="00B33B62"/>
    <w:rsid w:val="00B37D1E"/>
    <w:rsid w:val="00B42DAF"/>
    <w:rsid w:val="00B45604"/>
    <w:rsid w:val="00B6065A"/>
    <w:rsid w:val="00B650BB"/>
    <w:rsid w:val="00B720BF"/>
    <w:rsid w:val="00B72FBC"/>
    <w:rsid w:val="00B74F8C"/>
    <w:rsid w:val="00B8390C"/>
    <w:rsid w:val="00B922E5"/>
    <w:rsid w:val="00BA1FB5"/>
    <w:rsid w:val="00BA35C2"/>
    <w:rsid w:val="00BA6B38"/>
    <w:rsid w:val="00BB4199"/>
    <w:rsid w:val="00BB644A"/>
    <w:rsid w:val="00BC0BD7"/>
    <w:rsid w:val="00BC20BD"/>
    <w:rsid w:val="00BC3A71"/>
    <w:rsid w:val="00BC6BAC"/>
    <w:rsid w:val="00BD14F9"/>
    <w:rsid w:val="00BF48EC"/>
    <w:rsid w:val="00BF4CAE"/>
    <w:rsid w:val="00C008B4"/>
    <w:rsid w:val="00C028FF"/>
    <w:rsid w:val="00C121D7"/>
    <w:rsid w:val="00C1728E"/>
    <w:rsid w:val="00C1763A"/>
    <w:rsid w:val="00C21BC2"/>
    <w:rsid w:val="00C35A03"/>
    <w:rsid w:val="00C53B03"/>
    <w:rsid w:val="00C57C16"/>
    <w:rsid w:val="00C6050D"/>
    <w:rsid w:val="00C6154E"/>
    <w:rsid w:val="00C61D3A"/>
    <w:rsid w:val="00C62A05"/>
    <w:rsid w:val="00C654D2"/>
    <w:rsid w:val="00C77384"/>
    <w:rsid w:val="00C80064"/>
    <w:rsid w:val="00C8480E"/>
    <w:rsid w:val="00C95267"/>
    <w:rsid w:val="00C96CB1"/>
    <w:rsid w:val="00CA2270"/>
    <w:rsid w:val="00CA72AA"/>
    <w:rsid w:val="00CB1A9C"/>
    <w:rsid w:val="00CC33CB"/>
    <w:rsid w:val="00CC38BE"/>
    <w:rsid w:val="00CD690C"/>
    <w:rsid w:val="00CD7C64"/>
    <w:rsid w:val="00CF1388"/>
    <w:rsid w:val="00D01F0E"/>
    <w:rsid w:val="00D05582"/>
    <w:rsid w:val="00D12F34"/>
    <w:rsid w:val="00D17C0C"/>
    <w:rsid w:val="00D23455"/>
    <w:rsid w:val="00D25D2B"/>
    <w:rsid w:val="00D31C53"/>
    <w:rsid w:val="00D32B59"/>
    <w:rsid w:val="00D33F0F"/>
    <w:rsid w:val="00D400F6"/>
    <w:rsid w:val="00D423BE"/>
    <w:rsid w:val="00D432E2"/>
    <w:rsid w:val="00D4516F"/>
    <w:rsid w:val="00D476BA"/>
    <w:rsid w:val="00D54182"/>
    <w:rsid w:val="00D57991"/>
    <w:rsid w:val="00D66F5A"/>
    <w:rsid w:val="00D70056"/>
    <w:rsid w:val="00D74D22"/>
    <w:rsid w:val="00D76025"/>
    <w:rsid w:val="00D86A1D"/>
    <w:rsid w:val="00D9081F"/>
    <w:rsid w:val="00D94BEE"/>
    <w:rsid w:val="00DA4088"/>
    <w:rsid w:val="00DA5C31"/>
    <w:rsid w:val="00DA61FB"/>
    <w:rsid w:val="00DA68B3"/>
    <w:rsid w:val="00DA7947"/>
    <w:rsid w:val="00DB4CA9"/>
    <w:rsid w:val="00DB51EA"/>
    <w:rsid w:val="00DB52C0"/>
    <w:rsid w:val="00DB62A0"/>
    <w:rsid w:val="00DD2431"/>
    <w:rsid w:val="00DD4364"/>
    <w:rsid w:val="00DD5036"/>
    <w:rsid w:val="00DD601E"/>
    <w:rsid w:val="00DD7A97"/>
    <w:rsid w:val="00DE1161"/>
    <w:rsid w:val="00DE4911"/>
    <w:rsid w:val="00DF2CF5"/>
    <w:rsid w:val="00DF55C6"/>
    <w:rsid w:val="00E16DE1"/>
    <w:rsid w:val="00E203F3"/>
    <w:rsid w:val="00E20981"/>
    <w:rsid w:val="00E215FC"/>
    <w:rsid w:val="00E2671D"/>
    <w:rsid w:val="00E32BD3"/>
    <w:rsid w:val="00E3345B"/>
    <w:rsid w:val="00E33B07"/>
    <w:rsid w:val="00E360BD"/>
    <w:rsid w:val="00E45D07"/>
    <w:rsid w:val="00E55BCA"/>
    <w:rsid w:val="00E6168F"/>
    <w:rsid w:val="00E617C0"/>
    <w:rsid w:val="00E62916"/>
    <w:rsid w:val="00E67C71"/>
    <w:rsid w:val="00E74014"/>
    <w:rsid w:val="00E75168"/>
    <w:rsid w:val="00E75F10"/>
    <w:rsid w:val="00E76FB2"/>
    <w:rsid w:val="00E847DB"/>
    <w:rsid w:val="00E914D5"/>
    <w:rsid w:val="00E94855"/>
    <w:rsid w:val="00EA54E6"/>
    <w:rsid w:val="00EA79D5"/>
    <w:rsid w:val="00EC0475"/>
    <w:rsid w:val="00ED6912"/>
    <w:rsid w:val="00EE26A8"/>
    <w:rsid w:val="00EE5DCA"/>
    <w:rsid w:val="00EE697A"/>
    <w:rsid w:val="00F0733D"/>
    <w:rsid w:val="00F204A3"/>
    <w:rsid w:val="00F27AF2"/>
    <w:rsid w:val="00F33395"/>
    <w:rsid w:val="00F33E37"/>
    <w:rsid w:val="00F4627B"/>
    <w:rsid w:val="00F47032"/>
    <w:rsid w:val="00F51D3D"/>
    <w:rsid w:val="00F51EC5"/>
    <w:rsid w:val="00F52901"/>
    <w:rsid w:val="00F56293"/>
    <w:rsid w:val="00F56348"/>
    <w:rsid w:val="00F60C9F"/>
    <w:rsid w:val="00F61366"/>
    <w:rsid w:val="00F6349A"/>
    <w:rsid w:val="00F72856"/>
    <w:rsid w:val="00F9194A"/>
    <w:rsid w:val="00F95149"/>
    <w:rsid w:val="00F973EE"/>
    <w:rsid w:val="00FA5068"/>
    <w:rsid w:val="00FA5DC8"/>
    <w:rsid w:val="00FB68F6"/>
    <w:rsid w:val="00FC1AE4"/>
    <w:rsid w:val="00FD54BC"/>
    <w:rsid w:val="00FD5545"/>
    <w:rsid w:val="00FD653B"/>
    <w:rsid w:val="00FD77DA"/>
    <w:rsid w:val="00FE05AF"/>
    <w:rsid w:val="00FF313B"/>
    <w:rsid w:val="00FF6002"/>
    <w:rsid w:val="017595FA"/>
    <w:rsid w:val="0395F072"/>
    <w:rsid w:val="03B19F0F"/>
    <w:rsid w:val="041BDE06"/>
    <w:rsid w:val="0466ED4E"/>
    <w:rsid w:val="04CA8F52"/>
    <w:rsid w:val="061B904F"/>
    <w:rsid w:val="0672F85B"/>
    <w:rsid w:val="06DA51DF"/>
    <w:rsid w:val="07480AA5"/>
    <w:rsid w:val="0BB79227"/>
    <w:rsid w:val="0C31283D"/>
    <w:rsid w:val="0E87AA7C"/>
    <w:rsid w:val="0F992C73"/>
    <w:rsid w:val="10B0308B"/>
    <w:rsid w:val="10C02CFA"/>
    <w:rsid w:val="11DA2B38"/>
    <w:rsid w:val="12009D36"/>
    <w:rsid w:val="12EF0936"/>
    <w:rsid w:val="131B1B69"/>
    <w:rsid w:val="1360AD0C"/>
    <w:rsid w:val="144805F6"/>
    <w:rsid w:val="1450885A"/>
    <w:rsid w:val="14F37713"/>
    <w:rsid w:val="15982FAD"/>
    <w:rsid w:val="160594A1"/>
    <w:rsid w:val="16A4B7A6"/>
    <w:rsid w:val="17B1C58B"/>
    <w:rsid w:val="18081345"/>
    <w:rsid w:val="187C85FA"/>
    <w:rsid w:val="1B25A377"/>
    <w:rsid w:val="1BB97442"/>
    <w:rsid w:val="1C2DC400"/>
    <w:rsid w:val="1CE8D6BA"/>
    <w:rsid w:val="1D68AE34"/>
    <w:rsid w:val="1EC7EC08"/>
    <w:rsid w:val="1F8C791B"/>
    <w:rsid w:val="20807714"/>
    <w:rsid w:val="211695EB"/>
    <w:rsid w:val="2281EFAD"/>
    <w:rsid w:val="22C4E5A0"/>
    <w:rsid w:val="232DF001"/>
    <w:rsid w:val="2582249A"/>
    <w:rsid w:val="25A3599F"/>
    <w:rsid w:val="269AA81C"/>
    <w:rsid w:val="26B27BE8"/>
    <w:rsid w:val="285C5FCB"/>
    <w:rsid w:val="2941C632"/>
    <w:rsid w:val="29F51CE4"/>
    <w:rsid w:val="29FB47F7"/>
    <w:rsid w:val="2A6A07CD"/>
    <w:rsid w:val="3132D8EC"/>
    <w:rsid w:val="32D828AD"/>
    <w:rsid w:val="33363EFF"/>
    <w:rsid w:val="334E167E"/>
    <w:rsid w:val="347AACC4"/>
    <w:rsid w:val="36BFC3D2"/>
    <w:rsid w:val="37D18916"/>
    <w:rsid w:val="38669FA1"/>
    <w:rsid w:val="388074D5"/>
    <w:rsid w:val="394D5296"/>
    <w:rsid w:val="39657EA4"/>
    <w:rsid w:val="39F6C14A"/>
    <w:rsid w:val="3A1EA913"/>
    <w:rsid w:val="3DDC58E5"/>
    <w:rsid w:val="3E4EAAEB"/>
    <w:rsid w:val="3EE1299D"/>
    <w:rsid w:val="41666AE9"/>
    <w:rsid w:val="44DB6F52"/>
    <w:rsid w:val="4631BDD2"/>
    <w:rsid w:val="46A5C5E7"/>
    <w:rsid w:val="46ACEB92"/>
    <w:rsid w:val="4724A0CA"/>
    <w:rsid w:val="49657B81"/>
    <w:rsid w:val="4CCFA7FD"/>
    <w:rsid w:val="4E1FC447"/>
    <w:rsid w:val="4F0690CF"/>
    <w:rsid w:val="4FEBE690"/>
    <w:rsid w:val="5179113C"/>
    <w:rsid w:val="5188A453"/>
    <w:rsid w:val="51E7ADAD"/>
    <w:rsid w:val="524FC70C"/>
    <w:rsid w:val="543E6F9C"/>
    <w:rsid w:val="54501428"/>
    <w:rsid w:val="55CE7C4E"/>
    <w:rsid w:val="56621D2C"/>
    <w:rsid w:val="5708ECD0"/>
    <w:rsid w:val="5729D26D"/>
    <w:rsid w:val="5984A6B6"/>
    <w:rsid w:val="5A038410"/>
    <w:rsid w:val="5A5B91EA"/>
    <w:rsid w:val="5ABA87B6"/>
    <w:rsid w:val="5BCAA7E0"/>
    <w:rsid w:val="5DCD913C"/>
    <w:rsid w:val="5E827321"/>
    <w:rsid w:val="5F29AB04"/>
    <w:rsid w:val="613207DA"/>
    <w:rsid w:val="6368509C"/>
    <w:rsid w:val="63C6DD3D"/>
    <w:rsid w:val="651FE47B"/>
    <w:rsid w:val="658B8725"/>
    <w:rsid w:val="66F47579"/>
    <w:rsid w:val="67D3652A"/>
    <w:rsid w:val="67FDC642"/>
    <w:rsid w:val="69D6A8D7"/>
    <w:rsid w:val="6B3B89ED"/>
    <w:rsid w:val="6B4ED1F7"/>
    <w:rsid w:val="6C21993E"/>
    <w:rsid w:val="6C2393BE"/>
    <w:rsid w:val="6CE3A93E"/>
    <w:rsid w:val="6DBA73D1"/>
    <w:rsid w:val="6E849007"/>
    <w:rsid w:val="70000E22"/>
    <w:rsid w:val="70D8F30B"/>
    <w:rsid w:val="710AF51F"/>
    <w:rsid w:val="7258104E"/>
    <w:rsid w:val="726C584E"/>
    <w:rsid w:val="76C91B10"/>
    <w:rsid w:val="787DED90"/>
    <w:rsid w:val="78E72F79"/>
    <w:rsid w:val="7914746A"/>
    <w:rsid w:val="7B76BC6F"/>
    <w:rsid w:val="7CCC8761"/>
    <w:rsid w:val="7D412445"/>
    <w:rsid w:val="7DBB0778"/>
    <w:rsid w:val="7E75D53C"/>
    <w:rsid w:val="7ED3E4DB"/>
    <w:rsid w:val="7F7826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AE5"/>
  <w14:defaultImageDpi w14:val="32767"/>
  <w15:chartTrackingRefBased/>
  <w15:docId w15:val="{06A4DE57-7A6D-48A0-BE82-4AC4BF4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umbered List Paragraph,Bullets,Paragraphe de liste1,r2,Paragraphe 2,inspringtekst,L_4,Paragraphe de liste4,List Paragraph1,- List tir,texte,Paragraphe de liste PBLH,Graph &amp; Table tite,Liste Paragraf,Titre1"/>
    <w:basedOn w:val="Normal"/>
    <w:link w:val="ListParagraphChar"/>
    <w:uiPriority w:val="34"/>
    <w:qFormat/>
    <w:rsid w:val="00CD7C64"/>
    <w:pPr>
      <w:ind w:left="720"/>
      <w:contextualSpacing/>
    </w:pPr>
  </w:style>
  <w:style w:type="paragraph" w:styleId="BalloonText">
    <w:name w:val="Balloon Text"/>
    <w:basedOn w:val="Normal"/>
    <w:link w:val="BalloonTextChar"/>
    <w:uiPriority w:val="99"/>
    <w:semiHidden/>
    <w:unhideWhenUsed/>
    <w:rsid w:val="0030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677"/>
    <w:rPr>
      <w:sz w:val="18"/>
      <w:szCs w:val="18"/>
    </w:rPr>
  </w:style>
  <w:style w:type="paragraph" w:styleId="CommentText">
    <w:name w:val="annotation text"/>
    <w:basedOn w:val="Normal"/>
    <w:link w:val="CommentTextChar"/>
    <w:uiPriority w:val="99"/>
    <w:semiHidden/>
    <w:unhideWhenUsed/>
    <w:rsid w:val="00AC6677"/>
  </w:style>
  <w:style w:type="character" w:customStyle="1" w:styleId="CommentTextChar">
    <w:name w:val="Comment Text Char"/>
    <w:basedOn w:val="DefaultParagraphFont"/>
    <w:link w:val="CommentText"/>
    <w:uiPriority w:val="99"/>
    <w:semiHidden/>
    <w:rsid w:val="00AC6677"/>
  </w:style>
  <w:style w:type="paragraph" w:styleId="CommentSubject">
    <w:name w:val="annotation subject"/>
    <w:basedOn w:val="CommentText"/>
    <w:next w:val="CommentText"/>
    <w:link w:val="CommentSubjectChar"/>
    <w:uiPriority w:val="99"/>
    <w:semiHidden/>
    <w:unhideWhenUsed/>
    <w:rsid w:val="00AC6677"/>
    <w:rPr>
      <w:b/>
      <w:bCs/>
      <w:sz w:val="20"/>
      <w:szCs w:val="20"/>
    </w:rPr>
  </w:style>
  <w:style w:type="character" w:customStyle="1" w:styleId="CommentSubjectChar">
    <w:name w:val="Comment Subject Char"/>
    <w:basedOn w:val="CommentTextChar"/>
    <w:link w:val="CommentSubject"/>
    <w:uiPriority w:val="99"/>
    <w:semiHidden/>
    <w:rsid w:val="00AC6677"/>
    <w:rPr>
      <w:b/>
      <w:bCs/>
      <w:sz w:val="20"/>
      <w:szCs w:val="20"/>
    </w:rPr>
  </w:style>
  <w:style w:type="character" w:customStyle="1" w:styleId="ListParagraphChar">
    <w:name w:val="List Paragraph Char"/>
    <w:aliases w:val="Bullet Points Char,Numbered List Paragraph Char,Bullets Char,Paragraphe de liste1 Char,r2 Char,Paragraphe 2 Char,inspringtekst Char,L_4 Char,Paragraphe de liste4 Char,List Paragraph1 Char,- List tir Char,texte Char,Titre1 Char"/>
    <w:link w:val="ListParagraph"/>
    <w:uiPriority w:val="34"/>
    <w:qFormat/>
    <w:rsid w:val="00052368"/>
  </w:style>
  <w:style w:type="paragraph" w:customStyle="1" w:styleId="paragraph">
    <w:name w:val="paragraph"/>
    <w:basedOn w:val="Normal"/>
    <w:rsid w:val="0094411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4411F"/>
  </w:style>
  <w:style w:type="character" w:customStyle="1" w:styleId="eop">
    <w:name w:val="eop"/>
    <w:basedOn w:val="DefaultParagraphFont"/>
    <w:rsid w:val="0094411F"/>
  </w:style>
  <w:style w:type="character" w:styleId="Hyperlink">
    <w:name w:val="Hyperlink"/>
    <w:basedOn w:val="DefaultParagraphFont"/>
    <w:uiPriority w:val="99"/>
    <w:unhideWhenUsed/>
    <w:rsid w:val="006B0E0D"/>
    <w:rPr>
      <w:color w:val="0563C1" w:themeColor="hyperlink"/>
      <w:u w:val="single"/>
    </w:rPr>
  </w:style>
  <w:style w:type="character" w:styleId="UnresolvedMention">
    <w:name w:val="Unresolved Mention"/>
    <w:basedOn w:val="DefaultParagraphFont"/>
    <w:uiPriority w:val="99"/>
    <w:rsid w:val="006B0E0D"/>
    <w:rPr>
      <w:color w:val="605E5C"/>
      <w:shd w:val="clear" w:color="auto" w:fill="E1DFDD"/>
    </w:rPr>
  </w:style>
  <w:style w:type="character" w:styleId="Mention">
    <w:name w:val="Mention"/>
    <w:basedOn w:val="DefaultParagraphFont"/>
    <w:uiPriority w:val="99"/>
    <w:rsid w:val="00D12F34"/>
    <w:rPr>
      <w:color w:val="2B579A"/>
      <w:shd w:val="clear" w:color="auto" w:fill="E1DFDD"/>
    </w:rPr>
  </w:style>
  <w:style w:type="character" w:styleId="FollowedHyperlink">
    <w:name w:val="FollowedHyperlink"/>
    <w:basedOn w:val="DefaultParagraphFont"/>
    <w:uiPriority w:val="99"/>
    <w:semiHidden/>
    <w:unhideWhenUsed/>
    <w:rsid w:val="0008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277">
      <w:bodyDiv w:val="1"/>
      <w:marLeft w:val="0"/>
      <w:marRight w:val="0"/>
      <w:marTop w:val="0"/>
      <w:marBottom w:val="0"/>
      <w:divBdr>
        <w:top w:val="none" w:sz="0" w:space="0" w:color="auto"/>
        <w:left w:val="none" w:sz="0" w:space="0" w:color="auto"/>
        <w:bottom w:val="none" w:sz="0" w:space="0" w:color="auto"/>
        <w:right w:val="none" w:sz="0" w:space="0" w:color="auto"/>
      </w:divBdr>
    </w:div>
    <w:div w:id="592277596">
      <w:bodyDiv w:val="1"/>
      <w:marLeft w:val="0"/>
      <w:marRight w:val="0"/>
      <w:marTop w:val="0"/>
      <w:marBottom w:val="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 w:id="111217210">
          <w:marLeft w:val="0"/>
          <w:marRight w:val="0"/>
          <w:marTop w:val="0"/>
          <w:marBottom w:val="0"/>
          <w:divBdr>
            <w:top w:val="none" w:sz="0" w:space="0" w:color="auto"/>
            <w:left w:val="none" w:sz="0" w:space="0" w:color="auto"/>
            <w:bottom w:val="none" w:sz="0" w:space="0" w:color="auto"/>
            <w:right w:val="none" w:sz="0" w:space="0" w:color="auto"/>
          </w:divBdr>
        </w:div>
        <w:div w:id="181285842">
          <w:marLeft w:val="0"/>
          <w:marRight w:val="0"/>
          <w:marTop w:val="0"/>
          <w:marBottom w:val="0"/>
          <w:divBdr>
            <w:top w:val="none" w:sz="0" w:space="0" w:color="auto"/>
            <w:left w:val="none" w:sz="0" w:space="0" w:color="auto"/>
            <w:bottom w:val="none" w:sz="0" w:space="0" w:color="auto"/>
            <w:right w:val="none" w:sz="0" w:space="0" w:color="auto"/>
          </w:divBdr>
        </w:div>
        <w:div w:id="243732823">
          <w:marLeft w:val="0"/>
          <w:marRight w:val="0"/>
          <w:marTop w:val="0"/>
          <w:marBottom w:val="0"/>
          <w:divBdr>
            <w:top w:val="none" w:sz="0" w:space="0" w:color="auto"/>
            <w:left w:val="none" w:sz="0" w:space="0" w:color="auto"/>
            <w:bottom w:val="none" w:sz="0" w:space="0" w:color="auto"/>
            <w:right w:val="none" w:sz="0" w:space="0" w:color="auto"/>
          </w:divBdr>
        </w:div>
        <w:div w:id="532111768">
          <w:marLeft w:val="0"/>
          <w:marRight w:val="0"/>
          <w:marTop w:val="0"/>
          <w:marBottom w:val="0"/>
          <w:divBdr>
            <w:top w:val="none" w:sz="0" w:space="0" w:color="auto"/>
            <w:left w:val="none" w:sz="0" w:space="0" w:color="auto"/>
            <w:bottom w:val="none" w:sz="0" w:space="0" w:color="auto"/>
            <w:right w:val="none" w:sz="0" w:space="0" w:color="auto"/>
          </w:divBdr>
          <w:divsChild>
            <w:div w:id="1171213338">
              <w:marLeft w:val="0"/>
              <w:marRight w:val="0"/>
              <w:marTop w:val="30"/>
              <w:marBottom w:val="30"/>
              <w:divBdr>
                <w:top w:val="none" w:sz="0" w:space="0" w:color="auto"/>
                <w:left w:val="none" w:sz="0" w:space="0" w:color="auto"/>
                <w:bottom w:val="none" w:sz="0" w:space="0" w:color="auto"/>
                <w:right w:val="none" w:sz="0" w:space="0" w:color="auto"/>
              </w:divBdr>
              <w:divsChild>
                <w:div w:id="5256999">
                  <w:marLeft w:val="0"/>
                  <w:marRight w:val="0"/>
                  <w:marTop w:val="0"/>
                  <w:marBottom w:val="0"/>
                  <w:divBdr>
                    <w:top w:val="none" w:sz="0" w:space="0" w:color="auto"/>
                    <w:left w:val="none" w:sz="0" w:space="0" w:color="auto"/>
                    <w:bottom w:val="none" w:sz="0" w:space="0" w:color="auto"/>
                    <w:right w:val="none" w:sz="0" w:space="0" w:color="auto"/>
                  </w:divBdr>
                  <w:divsChild>
                    <w:div w:id="2118983442">
                      <w:marLeft w:val="0"/>
                      <w:marRight w:val="0"/>
                      <w:marTop w:val="0"/>
                      <w:marBottom w:val="0"/>
                      <w:divBdr>
                        <w:top w:val="none" w:sz="0" w:space="0" w:color="auto"/>
                        <w:left w:val="none" w:sz="0" w:space="0" w:color="auto"/>
                        <w:bottom w:val="none" w:sz="0" w:space="0" w:color="auto"/>
                        <w:right w:val="none" w:sz="0" w:space="0" w:color="auto"/>
                      </w:divBdr>
                    </w:div>
                  </w:divsChild>
                </w:div>
                <w:div w:id="45960035">
                  <w:marLeft w:val="0"/>
                  <w:marRight w:val="0"/>
                  <w:marTop w:val="0"/>
                  <w:marBottom w:val="0"/>
                  <w:divBdr>
                    <w:top w:val="none" w:sz="0" w:space="0" w:color="auto"/>
                    <w:left w:val="none" w:sz="0" w:space="0" w:color="auto"/>
                    <w:bottom w:val="none" w:sz="0" w:space="0" w:color="auto"/>
                    <w:right w:val="none" w:sz="0" w:space="0" w:color="auto"/>
                  </w:divBdr>
                  <w:divsChild>
                    <w:div w:id="1905943129">
                      <w:marLeft w:val="0"/>
                      <w:marRight w:val="0"/>
                      <w:marTop w:val="0"/>
                      <w:marBottom w:val="0"/>
                      <w:divBdr>
                        <w:top w:val="none" w:sz="0" w:space="0" w:color="auto"/>
                        <w:left w:val="none" w:sz="0" w:space="0" w:color="auto"/>
                        <w:bottom w:val="none" w:sz="0" w:space="0" w:color="auto"/>
                        <w:right w:val="none" w:sz="0" w:space="0" w:color="auto"/>
                      </w:divBdr>
                    </w:div>
                  </w:divsChild>
                </w:div>
                <w:div w:id="63266313">
                  <w:marLeft w:val="0"/>
                  <w:marRight w:val="0"/>
                  <w:marTop w:val="0"/>
                  <w:marBottom w:val="0"/>
                  <w:divBdr>
                    <w:top w:val="none" w:sz="0" w:space="0" w:color="auto"/>
                    <w:left w:val="none" w:sz="0" w:space="0" w:color="auto"/>
                    <w:bottom w:val="none" w:sz="0" w:space="0" w:color="auto"/>
                    <w:right w:val="none" w:sz="0" w:space="0" w:color="auto"/>
                  </w:divBdr>
                  <w:divsChild>
                    <w:div w:id="1965192464">
                      <w:marLeft w:val="0"/>
                      <w:marRight w:val="0"/>
                      <w:marTop w:val="0"/>
                      <w:marBottom w:val="0"/>
                      <w:divBdr>
                        <w:top w:val="none" w:sz="0" w:space="0" w:color="auto"/>
                        <w:left w:val="none" w:sz="0" w:space="0" w:color="auto"/>
                        <w:bottom w:val="none" w:sz="0" w:space="0" w:color="auto"/>
                        <w:right w:val="none" w:sz="0" w:space="0" w:color="auto"/>
                      </w:divBdr>
                    </w:div>
                  </w:divsChild>
                </w:div>
                <w:div w:id="163132407">
                  <w:marLeft w:val="0"/>
                  <w:marRight w:val="0"/>
                  <w:marTop w:val="0"/>
                  <w:marBottom w:val="0"/>
                  <w:divBdr>
                    <w:top w:val="none" w:sz="0" w:space="0" w:color="auto"/>
                    <w:left w:val="none" w:sz="0" w:space="0" w:color="auto"/>
                    <w:bottom w:val="none" w:sz="0" w:space="0" w:color="auto"/>
                    <w:right w:val="none" w:sz="0" w:space="0" w:color="auto"/>
                  </w:divBdr>
                  <w:divsChild>
                    <w:div w:id="1421100677">
                      <w:marLeft w:val="0"/>
                      <w:marRight w:val="0"/>
                      <w:marTop w:val="0"/>
                      <w:marBottom w:val="0"/>
                      <w:divBdr>
                        <w:top w:val="none" w:sz="0" w:space="0" w:color="auto"/>
                        <w:left w:val="none" w:sz="0" w:space="0" w:color="auto"/>
                        <w:bottom w:val="none" w:sz="0" w:space="0" w:color="auto"/>
                        <w:right w:val="none" w:sz="0" w:space="0" w:color="auto"/>
                      </w:divBdr>
                    </w:div>
                  </w:divsChild>
                </w:div>
                <w:div w:id="348718380">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
                  </w:divsChild>
                </w:div>
                <w:div w:id="446045821">
                  <w:marLeft w:val="0"/>
                  <w:marRight w:val="0"/>
                  <w:marTop w:val="0"/>
                  <w:marBottom w:val="0"/>
                  <w:divBdr>
                    <w:top w:val="none" w:sz="0" w:space="0" w:color="auto"/>
                    <w:left w:val="none" w:sz="0" w:space="0" w:color="auto"/>
                    <w:bottom w:val="none" w:sz="0" w:space="0" w:color="auto"/>
                    <w:right w:val="none" w:sz="0" w:space="0" w:color="auto"/>
                  </w:divBdr>
                  <w:divsChild>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 w:id="470174832">
                  <w:marLeft w:val="0"/>
                  <w:marRight w:val="0"/>
                  <w:marTop w:val="0"/>
                  <w:marBottom w:val="0"/>
                  <w:divBdr>
                    <w:top w:val="none" w:sz="0" w:space="0" w:color="auto"/>
                    <w:left w:val="none" w:sz="0" w:space="0" w:color="auto"/>
                    <w:bottom w:val="none" w:sz="0" w:space="0" w:color="auto"/>
                    <w:right w:val="none" w:sz="0" w:space="0" w:color="auto"/>
                  </w:divBdr>
                  <w:divsChild>
                    <w:div w:id="1883051627">
                      <w:marLeft w:val="0"/>
                      <w:marRight w:val="0"/>
                      <w:marTop w:val="0"/>
                      <w:marBottom w:val="0"/>
                      <w:divBdr>
                        <w:top w:val="none" w:sz="0" w:space="0" w:color="auto"/>
                        <w:left w:val="none" w:sz="0" w:space="0" w:color="auto"/>
                        <w:bottom w:val="none" w:sz="0" w:space="0" w:color="auto"/>
                        <w:right w:val="none" w:sz="0" w:space="0" w:color="auto"/>
                      </w:divBdr>
                    </w:div>
                  </w:divsChild>
                </w:div>
                <w:div w:id="559560447">
                  <w:marLeft w:val="0"/>
                  <w:marRight w:val="0"/>
                  <w:marTop w:val="0"/>
                  <w:marBottom w:val="0"/>
                  <w:divBdr>
                    <w:top w:val="none" w:sz="0" w:space="0" w:color="auto"/>
                    <w:left w:val="none" w:sz="0" w:space="0" w:color="auto"/>
                    <w:bottom w:val="none" w:sz="0" w:space="0" w:color="auto"/>
                    <w:right w:val="none" w:sz="0" w:space="0" w:color="auto"/>
                  </w:divBdr>
                  <w:divsChild>
                    <w:div w:id="848985024">
                      <w:marLeft w:val="0"/>
                      <w:marRight w:val="0"/>
                      <w:marTop w:val="0"/>
                      <w:marBottom w:val="0"/>
                      <w:divBdr>
                        <w:top w:val="none" w:sz="0" w:space="0" w:color="auto"/>
                        <w:left w:val="none" w:sz="0" w:space="0" w:color="auto"/>
                        <w:bottom w:val="none" w:sz="0" w:space="0" w:color="auto"/>
                        <w:right w:val="none" w:sz="0" w:space="0" w:color="auto"/>
                      </w:divBdr>
                    </w:div>
                  </w:divsChild>
                </w:div>
                <w:div w:id="640968029">
                  <w:marLeft w:val="0"/>
                  <w:marRight w:val="0"/>
                  <w:marTop w:val="0"/>
                  <w:marBottom w:val="0"/>
                  <w:divBdr>
                    <w:top w:val="none" w:sz="0" w:space="0" w:color="auto"/>
                    <w:left w:val="none" w:sz="0" w:space="0" w:color="auto"/>
                    <w:bottom w:val="none" w:sz="0" w:space="0" w:color="auto"/>
                    <w:right w:val="none" w:sz="0" w:space="0" w:color="auto"/>
                  </w:divBdr>
                  <w:divsChild>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 w:id="710349143">
                  <w:marLeft w:val="0"/>
                  <w:marRight w:val="0"/>
                  <w:marTop w:val="0"/>
                  <w:marBottom w:val="0"/>
                  <w:divBdr>
                    <w:top w:val="none" w:sz="0" w:space="0" w:color="auto"/>
                    <w:left w:val="none" w:sz="0" w:space="0" w:color="auto"/>
                    <w:bottom w:val="none" w:sz="0" w:space="0" w:color="auto"/>
                    <w:right w:val="none" w:sz="0" w:space="0" w:color="auto"/>
                  </w:divBdr>
                  <w:divsChild>
                    <w:div w:id="982655803">
                      <w:marLeft w:val="0"/>
                      <w:marRight w:val="0"/>
                      <w:marTop w:val="0"/>
                      <w:marBottom w:val="0"/>
                      <w:divBdr>
                        <w:top w:val="none" w:sz="0" w:space="0" w:color="auto"/>
                        <w:left w:val="none" w:sz="0" w:space="0" w:color="auto"/>
                        <w:bottom w:val="none" w:sz="0" w:space="0" w:color="auto"/>
                        <w:right w:val="none" w:sz="0" w:space="0" w:color="auto"/>
                      </w:divBdr>
                    </w:div>
                  </w:divsChild>
                </w:div>
                <w:div w:id="728723498">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 w:id="913517315">
                  <w:marLeft w:val="0"/>
                  <w:marRight w:val="0"/>
                  <w:marTop w:val="0"/>
                  <w:marBottom w:val="0"/>
                  <w:divBdr>
                    <w:top w:val="none" w:sz="0" w:space="0" w:color="auto"/>
                    <w:left w:val="none" w:sz="0" w:space="0" w:color="auto"/>
                    <w:bottom w:val="none" w:sz="0" w:space="0" w:color="auto"/>
                    <w:right w:val="none" w:sz="0" w:space="0" w:color="auto"/>
                  </w:divBdr>
                  <w:divsChild>
                    <w:div w:id="2009287163">
                      <w:marLeft w:val="0"/>
                      <w:marRight w:val="0"/>
                      <w:marTop w:val="0"/>
                      <w:marBottom w:val="0"/>
                      <w:divBdr>
                        <w:top w:val="none" w:sz="0" w:space="0" w:color="auto"/>
                        <w:left w:val="none" w:sz="0" w:space="0" w:color="auto"/>
                        <w:bottom w:val="none" w:sz="0" w:space="0" w:color="auto"/>
                        <w:right w:val="none" w:sz="0" w:space="0" w:color="auto"/>
                      </w:divBdr>
                    </w:div>
                  </w:divsChild>
                </w:div>
                <w:div w:id="994337131">
                  <w:marLeft w:val="0"/>
                  <w:marRight w:val="0"/>
                  <w:marTop w:val="0"/>
                  <w:marBottom w:val="0"/>
                  <w:divBdr>
                    <w:top w:val="none" w:sz="0" w:space="0" w:color="auto"/>
                    <w:left w:val="none" w:sz="0" w:space="0" w:color="auto"/>
                    <w:bottom w:val="none" w:sz="0" w:space="0" w:color="auto"/>
                    <w:right w:val="none" w:sz="0" w:space="0" w:color="auto"/>
                  </w:divBdr>
                  <w:divsChild>
                    <w:div w:id="731780185">
                      <w:marLeft w:val="0"/>
                      <w:marRight w:val="0"/>
                      <w:marTop w:val="0"/>
                      <w:marBottom w:val="0"/>
                      <w:divBdr>
                        <w:top w:val="none" w:sz="0" w:space="0" w:color="auto"/>
                        <w:left w:val="none" w:sz="0" w:space="0" w:color="auto"/>
                        <w:bottom w:val="none" w:sz="0" w:space="0" w:color="auto"/>
                        <w:right w:val="none" w:sz="0" w:space="0" w:color="auto"/>
                      </w:divBdr>
                    </w:div>
                  </w:divsChild>
                </w:div>
                <w:div w:id="1138306533">
                  <w:marLeft w:val="0"/>
                  <w:marRight w:val="0"/>
                  <w:marTop w:val="0"/>
                  <w:marBottom w:val="0"/>
                  <w:divBdr>
                    <w:top w:val="none" w:sz="0" w:space="0" w:color="auto"/>
                    <w:left w:val="none" w:sz="0" w:space="0" w:color="auto"/>
                    <w:bottom w:val="none" w:sz="0" w:space="0" w:color="auto"/>
                    <w:right w:val="none" w:sz="0" w:space="0" w:color="auto"/>
                  </w:divBdr>
                  <w:divsChild>
                    <w:div w:id="1888370164">
                      <w:marLeft w:val="0"/>
                      <w:marRight w:val="0"/>
                      <w:marTop w:val="0"/>
                      <w:marBottom w:val="0"/>
                      <w:divBdr>
                        <w:top w:val="none" w:sz="0" w:space="0" w:color="auto"/>
                        <w:left w:val="none" w:sz="0" w:space="0" w:color="auto"/>
                        <w:bottom w:val="none" w:sz="0" w:space="0" w:color="auto"/>
                        <w:right w:val="none" w:sz="0" w:space="0" w:color="auto"/>
                      </w:divBdr>
                    </w:div>
                  </w:divsChild>
                </w:div>
                <w:div w:id="1149051756">
                  <w:marLeft w:val="0"/>
                  <w:marRight w:val="0"/>
                  <w:marTop w:val="0"/>
                  <w:marBottom w:val="0"/>
                  <w:divBdr>
                    <w:top w:val="none" w:sz="0" w:space="0" w:color="auto"/>
                    <w:left w:val="none" w:sz="0" w:space="0" w:color="auto"/>
                    <w:bottom w:val="none" w:sz="0" w:space="0" w:color="auto"/>
                    <w:right w:val="none" w:sz="0" w:space="0" w:color="auto"/>
                  </w:divBdr>
                  <w:divsChild>
                    <w:div w:id="1716536924">
                      <w:marLeft w:val="0"/>
                      <w:marRight w:val="0"/>
                      <w:marTop w:val="0"/>
                      <w:marBottom w:val="0"/>
                      <w:divBdr>
                        <w:top w:val="none" w:sz="0" w:space="0" w:color="auto"/>
                        <w:left w:val="none" w:sz="0" w:space="0" w:color="auto"/>
                        <w:bottom w:val="none" w:sz="0" w:space="0" w:color="auto"/>
                        <w:right w:val="none" w:sz="0" w:space="0" w:color="auto"/>
                      </w:divBdr>
                    </w:div>
                  </w:divsChild>
                </w:div>
                <w:div w:id="1241985237">
                  <w:marLeft w:val="0"/>
                  <w:marRight w:val="0"/>
                  <w:marTop w:val="0"/>
                  <w:marBottom w:val="0"/>
                  <w:divBdr>
                    <w:top w:val="none" w:sz="0" w:space="0" w:color="auto"/>
                    <w:left w:val="none" w:sz="0" w:space="0" w:color="auto"/>
                    <w:bottom w:val="none" w:sz="0" w:space="0" w:color="auto"/>
                    <w:right w:val="none" w:sz="0" w:space="0" w:color="auto"/>
                  </w:divBdr>
                  <w:divsChild>
                    <w:div w:id="297035034">
                      <w:marLeft w:val="0"/>
                      <w:marRight w:val="0"/>
                      <w:marTop w:val="0"/>
                      <w:marBottom w:val="0"/>
                      <w:divBdr>
                        <w:top w:val="none" w:sz="0" w:space="0" w:color="auto"/>
                        <w:left w:val="none" w:sz="0" w:space="0" w:color="auto"/>
                        <w:bottom w:val="none" w:sz="0" w:space="0" w:color="auto"/>
                        <w:right w:val="none" w:sz="0" w:space="0" w:color="auto"/>
                      </w:divBdr>
                    </w:div>
                  </w:divsChild>
                </w:div>
                <w:div w:id="1390223573">
                  <w:marLeft w:val="0"/>
                  <w:marRight w:val="0"/>
                  <w:marTop w:val="0"/>
                  <w:marBottom w:val="0"/>
                  <w:divBdr>
                    <w:top w:val="none" w:sz="0" w:space="0" w:color="auto"/>
                    <w:left w:val="none" w:sz="0" w:space="0" w:color="auto"/>
                    <w:bottom w:val="none" w:sz="0" w:space="0" w:color="auto"/>
                    <w:right w:val="none" w:sz="0" w:space="0" w:color="auto"/>
                  </w:divBdr>
                  <w:divsChild>
                    <w:div w:id="1285427553">
                      <w:marLeft w:val="0"/>
                      <w:marRight w:val="0"/>
                      <w:marTop w:val="0"/>
                      <w:marBottom w:val="0"/>
                      <w:divBdr>
                        <w:top w:val="none" w:sz="0" w:space="0" w:color="auto"/>
                        <w:left w:val="none" w:sz="0" w:space="0" w:color="auto"/>
                        <w:bottom w:val="none" w:sz="0" w:space="0" w:color="auto"/>
                        <w:right w:val="none" w:sz="0" w:space="0" w:color="auto"/>
                      </w:divBdr>
                    </w:div>
                  </w:divsChild>
                </w:div>
                <w:div w:id="1398820426">
                  <w:marLeft w:val="0"/>
                  <w:marRight w:val="0"/>
                  <w:marTop w:val="0"/>
                  <w:marBottom w:val="0"/>
                  <w:divBdr>
                    <w:top w:val="none" w:sz="0" w:space="0" w:color="auto"/>
                    <w:left w:val="none" w:sz="0" w:space="0" w:color="auto"/>
                    <w:bottom w:val="none" w:sz="0" w:space="0" w:color="auto"/>
                    <w:right w:val="none" w:sz="0" w:space="0" w:color="auto"/>
                  </w:divBdr>
                  <w:divsChild>
                    <w:div w:id="568350144">
                      <w:marLeft w:val="0"/>
                      <w:marRight w:val="0"/>
                      <w:marTop w:val="0"/>
                      <w:marBottom w:val="0"/>
                      <w:divBdr>
                        <w:top w:val="none" w:sz="0" w:space="0" w:color="auto"/>
                        <w:left w:val="none" w:sz="0" w:space="0" w:color="auto"/>
                        <w:bottom w:val="none" w:sz="0" w:space="0" w:color="auto"/>
                        <w:right w:val="none" w:sz="0" w:space="0" w:color="auto"/>
                      </w:divBdr>
                    </w:div>
                  </w:divsChild>
                </w:div>
                <w:div w:id="1508328327">
                  <w:marLeft w:val="0"/>
                  <w:marRight w:val="0"/>
                  <w:marTop w:val="0"/>
                  <w:marBottom w:val="0"/>
                  <w:divBdr>
                    <w:top w:val="none" w:sz="0" w:space="0" w:color="auto"/>
                    <w:left w:val="none" w:sz="0" w:space="0" w:color="auto"/>
                    <w:bottom w:val="none" w:sz="0" w:space="0" w:color="auto"/>
                    <w:right w:val="none" w:sz="0" w:space="0" w:color="auto"/>
                  </w:divBdr>
                  <w:divsChild>
                    <w:div w:id="1411808894">
                      <w:marLeft w:val="0"/>
                      <w:marRight w:val="0"/>
                      <w:marTop w:val="0"/>
                      <w:marBottom w:val="0"/>
                      <w:divBdr>
                        <w:top w:val="none" w:sz="0" w:space="0" w:color="auto"/>
                        <w:left w:val="none" w:sz="0" w:space="0" w:color="auto"/>
                        <w:bottom w:val="none" w:sz="0" w:space="0" w:color="auto"/>
                        <w:right w:val="none" w:sz="0" w:space="0" w:color="auto"/>
                      </w:divBdr>
                    </w:div>
                  </w:divsChild>
                </w:div>
                <w:div w:id="1539781365">
                  <w:marLeft w:val="0"/>
                  <w:marRight w:val="0"/>
                  <w:marTop w:val="0"/>
                  <w:marBottom w:val="0"/>
                  <w:divBdr>
                    <w:top w:val="none" w:sz="0" w:space="0" w:color="auto"/>
                    <w:left w:val="none" w:sz="0" w:space="0" w:color="auto"/>
                    <w:bottom w:val="none" w:sz="0" w:space="0" w:color="auto"/>
                    <w:right w:val="none" w:sz="0" w:space="0" w:color="auto"/>
                  </w:divBdr>
                  <w:divsChild>
                    <w:div w:id="1015692044">
                      <w:marLeft w:val="0"/>
                      <w:marRight w:val="0"/>
                      <w:marTop w:val="0"/>
                      <w:marBottom w:val="0"/>
                      <w:divBdr>
                        <w:top w:val="none" w:sz="0" w:space="0" w:color="auto"/>
                        <w:left w:val="none" w:sz="0" w:space="0" w:color="auto"/>
                        <w:bottom w:val="none" w:sz="0" w:space="0" w:color="auto"/>
                        <w:right w:val="none" w:sz="0" w:space="0" w:color="auto"/>
                      </w:divBdr>
                    </w:div>
                  </w:divsChild>
                </w:div>
                <w:div w:id="1600139711">
                  <w:marLeft w:val="0"/>
                  <w:marRight w:val="0"/>
                  <w:marTop w:val="0"/>
                  <w:marBottom w:val="0"/>
                  <w:divBdr>
                    <w:top w:val="none" w:sz="0" w:space="0" w:color="auto"/>
                    <w:left w:val="none" w:sz="0" w:space="0" w:color="auto"/>
                    <w:bottom w:val="none" w:sz="0" w:space="0" w:color="auto"/>
                    <w:right w:val="none" w:sz="0" w:space="0" w:color="auto"/>
                  </w:divBdr>
                  <w:divsChild>
                    <w:div w:id="1809780396">
                      <w:marLeft w:val="0"/>
                      <w:marRight w:val="0"/>
                      <w:marTop w:val="0"/>
                      <w:marBottom w:val="0"/>
                      <w:divBdr>
                        <w:top w:val="none" w:sz="0" w:space="0" w:color="auto"/>
                        <w:left w:val="none" w:sz="0" w:space="0" w:color="auto"/>
                        <w:bottom w:val="none" w:sz="0" w:space="0" w:color="auto"/>
                        <w:right w:val="none" w:sz="0" w:space="0" w:color="auto"/>
                      </w:divBdr>
                    </w:div>
                  </w:divsChild>
                </w:div>
                <w:div w:id="1640264242">
                  <w:marLeft w:val="0"/>
                  <w:marRight w:val="0"/>
                  <w:marTop w:val="0"/>
                  <w:marBottom w:val="0"/>
                  <w:divBdr>
                    <w:top w:val="none" w:sz="0" w:space="0" w:color="auto"/>
                    <w:left w:val="none" w:sz="0" w:space="0" w:color="auto"/>
                    <w:bottom w:val="none" w:sz="0" w:space="0" w:color="auto"/>
                    <w:right w:val="none" w:sz="0" w:space="0" w:color="auto"/>
                  </w:divBdr>
                  <w:divsChild>
                    <w:div w:id="919801022">
                      <w:marLeft w:val="0"/>
                      <w:marRight w:val="0"/>
                      <w:marTop w:val="0"/>
                      <w:marBottom w:val="0"/>
                      <w:divBdr>
                        <w:top w:val="none" w:sz="0" w:space="0" w:color="auto"/>
                        <w:left w:val="none" w:sz="0" w:space="0" w:color="auto"/>
                        <w:bottom w:val="none" w:sz="0" w:space="0" w:color="auto"/>
                        <w:right w:val="none" w:sz="0" w:space="0" w:color="auto"/>
                      </w:divBdr>
                    </w:div>
                    <w:div w:id="1424568536">
                      <w:marLeft w:val="0"/>
                      <w:marRight w:val="0"/>
                      <w:marTop w:val="0"/>
                      <w:marBottom w:val="0"/>
                      <w:divBdr>
                        <w:top w:val="none" w:sz="0" w:space="0" w:color="auto"/>
                        <w:left w:val="none" w:sz="0" w:space="0" w:color="auto"/>
                        <w:bottom w:val="none" w:sz="0" w:space="0" w:color="auto"/>
                        <w:right w:val="none" w:sz="0" w:space="0" w:color="auto"/>
                      </w:divBdr>
                    </w:div>
                  </w:divsChild>
                </w:div>
                <w:div w:id="1793279371">
                  <w:marLeft w:val="0"/>
                  <w:marRight w:val="0"/>
                  <w:marTop w:val="0"/>
                  <w:marBottom w:val="0"/>
                  <w:divBdr>
                    <w:top w:val="none" w:sz="0" w:space="0" w:color="auto"/>
                    <w:left w:val="none" w:sz="0" w:space="0" w:color="auto"/>
                    <w:bottom w:val="none" w:sz="0" w:space="0" w:color="auto"/>
                    <w:right w:val="none" w:sz="0" w:space="0" w:color="auto"/>
                  </w:divBdr>
                  <w:divsChild>
                    <w:div w:id="2107341652">
                      <w:marLeft w:val="0"/>
                      <w:marRight w:val="0"/>
                      <w:marTop w:val="0"/>
                      <w:marBottom w:val="0"/>
                      <w:divBdr>
                        <w:top w:val="none" w:sz="0" w:space="0" w:color="auto"/>
                        <w:left w:val="none" w:sz="0" w:space="0" w:color="auto"/>
                        <w:bottom w:val="none" w:sz="0" w:space="0" w:color="auto"/>
                        <w:right w:val="none" w:sz="0" w:space="0" w:color="auto"/>
                      </w:divBdr>
                    </w:div>
                  </w:divsChild>
                </w:div>
                <w:div w:id="1863399484">
                  <w:marLeft w:val="0"/>
                  <w:marRight w:val="0"/>
                  <w:marTop w:val="0"/>
                  <w:marBottom w:val="0"/>
                  <w:divBdr>
                    <w:top w:val="none" w:sz="0" w:space="0" w:color="auto"/>
                    <w:left w:val="none" w:sz="0" w:space="0" w:color="auto"/>
                    <w:bottom w:val="none" w:sz="0" w:space="0" w:color="auto"/>
                    <w:right w:val="none" w:sz="0" w:space="0" w:color="auto"/>
                  </w:divBdr>
                  <w:divsChild>
                    <w:div w:id="827017321">
                      <w:marLeft w:val="0"/>
                      <w:marRight w:val="0"/>
                      <w:marTop w:val="0"/>
                      <w:marBottom w:val="0"/>
                      <w:divBdr>
                        <w:top w:val="none" w:sz="0" w:space="0" w:color="auto"/>
                        <w:left w:val="none" w:sz="0" w:space="0" w:color="auto"/>
                        <w:bottom w:val="none" w:sz="0" w:space="0" w:color="auto"/>
                        <w:right w:val="none" w:sz="0" w:space="0" w:color="auto"/>
                      </w:divBdr>
                    </w:div>
                  </w:divsChild>
                </w:div>
                <w:div w:id="1885212915">
                  <w:marLeft w:val="0"/>
                  <w:marRight w:val="0"/>
                  <w:marTop w:val="0"/>
                  <w:marBottom w:val="0"/>
                  <w:divBdr>
                    <w:top w:val="none" w:sz="0" w:space="0" w:color="auto"/>
                    <w:left w:val="none" w:sz="0" w:space="0" w:color="auto"/>
                    <w:bottom w:val="none" w:sz="0" w:space="0" w:color="auto"/>
                    <w:right w:val="none" w:sz="0" w:space="0" w:color="auto"/>
                  </w:divBdr>
                  <w:divsChild>
                    <w:div w:id="1957591285">
                      <w:marLeft w:val="0"/>
                      <w:marRight w:val="0"/>
                      <w:marTop w:val="0"/>
                      <w:marBottom w:val="0"/>
                      <w:divBdr>
                        <w:top w:val="none" w:sz="0" w:space="0" w:color="auto"/>
                        <w:left w:val="none" w:sz="0" w:space="0" w:color="auto"/>
                        <w:bottom w:val="none" w:sz="0" w:space="0" w:color="auto"/>
                        <w:right w:val="none" w:sz="0" w:space="0" w:color="auto"/>
                      </w:divBdr>
                    </w:div>
                  </w:divsChild>
                </w:div>
                <w:div w:id="2014646300">
                  <w:marLeft w:val="0"/>
                  <w:marRight w:val="0"/>
                  <w:marTop w:val="0"/>
                  <w:marBottom w:val="0"/>
                  <w:divBdr>
                    <w:top w:val="none" w:sz="0" w:space="0" w:color="auto"/>
                    <w:left w:val="none" w:sz="0" w:space="0" w:color="auto"/>
                    <w:bottom w:val="none" w:sz="0" w:space="0" w:color="auto"/>
                    <w:right w:val="none" w:sz="0" w:space="0" w:color="auto"/>
                  </w:divBdr>
                  <w:divsChild>
                    <w:div w:id="546257934">
                      <w:marLeft w:val="0"/>
                      <w:marRight w:val="0"/>
                      <w:marTop w:val="0"/>
                      <w:marBottom w:val="0"/>
                      <w:divBdr>
                        <w:top w:val="none" w:sz="0" w:space="0" w:color="auto"/>
                        <w:left w:val="none" w:sz="0" w:space="0" w:color="auto"/>
                        <w:bottom w:val="none" w:sz="0" w:space="0" w:color="auto"/>
                        <w:right w:val="none" w:sz="0" w:space="0" w:color="auto"/>
                      </w:divBdr>
                    </w:div>
                  </w:divsChild>
                </w:div>
                <w:div w:id="2040927980">
                  <w:marLeft w:val="0"/>
                  <w:marRight w:val="0"/>
                  <w:marTop w:val="0"/>
                  <w:marBottom w:val="0"/>
                  <w:divBdr>
                    <w:top w:val="none" w:sz="0" w:space="0" w:color="auto"/>
                    <w:left w:val="none" w:sz="0" w:space="0" w:color="auto"/>
                    <w:bottom w:val="none" w:sz="0" w:space="0" w:color="auto"/>
                    <w:right w:val="none" w:sz="0" w:space="0" w:color="auto"/>
                  </w:divBdr>
                  <w:divsChild>
                    <w:div w:id="610555603">
                      <w:marLeft w:val="0"/>
                      <w:marRight w:val="0"/>
                      <w:marTop w:val="0"/>
                      <w:marBottom w:val="0"/>
                      <w:divBdr>
                        <w:top w:val="none" w:sz="0" w:space="0" w:color="auto"/>
                        <w:left w:val="none" w:sz="0" w:space="0" w:color="auto"/>
                        <w:bottom w:val="none" w:sz="0" w:space="0" w:color="auto"/>
                        <w:right w:val="none" w:sz="0" w:space="0" w:color="auto"/>
                      </w:divBdr>
                    </w:div>
                  </w:divsChild>
                </w:div>
                <w:div w:id="2091268559">
                  <w:marLeft w:val="0"/>
                  <w:marRight w:val="0"/>
                  <w:marTop w:val="0"/>
                  <w:marBottom w:val="0"/>
                  <w:divBdr>
                    <w:top w:val="none" w:sz="0" w:space="0" w:color="auto"/>
                    <w:left w:val="none" w:sz="0" w:space="0" w:color="auto"/>
                    <w:bottom w:val="none" w:sz="0" w:space="0" w:color="auto"/>
                    <w:right w:val="none" w:sz="0" w:space="0" w:color="auto"/>
                  </w:divBdr>
                  <w:divsChild>
                    <w:div w:id="2077507535">
                      <w:marLeft w:val="0"/>
                      <w:marRight w:val="0"/>
                      <w:marTop w:val="0"/>
                      <w:marBottom w:val="0"/>
                      <w:divBdr>
                        <w:top w:val="none" w:sz="0" w:space="0" w:color="auto"/>
                        <w:left w:val="none" w:sz="0" w:space="0" w:color="auto"/>
                        <w:bottom w:val="none" w:sz="0" w:space="0" w:color="auto"/>
                        <w:right w:val="none" w:sz="0" w:space="0" w:color="auto"/>
                      </w:divBdr>
                    </w:div>
                  </w:divsChild>
                </w:div>
                <w:div w:id="2098017569">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 w:id="1245071203">
                      <w:marLeft w:val="0"/>
                      <w:marRight w:val="0"/>
                      <w:marTop w:val="0"/>
                      <w:marBottom w:val="0"/>
                      <w:divBdr>
                        <w:top w:val="none" w:sz="0" w:space="0" w:color="auto"/>
                        <w:left w:val="none" w:sz="0" w:space="0" w:color="auto"/>
                        <w:bottom w:val="none" w:sz="0" w:space="0" w:color="auto"/>
                        <w:right w:val="none" w:sz="0" w:space="0" w:color="auto"/>
                      </w:divBdr>
                    </w:div>
                    <w:div w:id="1375084316">
                      <w:marLeft w:val="0"/>
                      <w:marRight w:val="0"/>
                      <w:marTop w:val="0"/>
                      <w:marBottom w:val="0"/>
                      <w:divBdr>
                        <w:top w:val="none" w:sz="0" w:space="0" w:color="auto"/>
                        <w:left w:val="none" w:sz="0" w:space="0" w:color="auto"/>
                        <w:bottom w:val="none" w:sz="0" w:space="0" w:color="auto"/>
                        <w:right w:val="none" w:sz="0" w:space="0" w:color="auto"/>
                      </w:divBdr>
                    </w:div>
                  </w:divsChild>
                </w:div>
                <w:div w:id="2124231579">
                  <w:marLeft w:val="0"/>
                  <w:marRight w:val="0"/>
                  <w:marTop w:val="0"/>
                  <w:marBottom w:val="0"/>
                  <w:divBdr>
                    <w:top w:val="none" w:sz="0" w:space="0" w:color="auto"/>
                    <w:left w:val="none" w:sz="0" w:space="0" w:color="auto"/>
                    <w:bottom w:val="none" w:sz="0" w:space="0" w:color="auto"/>
                    <w:right w:val="none" w:sz="0" w:space="0" w:color="auto"/>
                  </w:divBdr>
                  <w:divsChild>
                    <w:div w:id="127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704">
          <w:marLeft w:val="0"/>
          <w:marRight w:val="0"/>
          <w:marTop w:val="0"/>
          <w:marBottom w:val="0"/>
          <w:divBdr>
            <w:top w:val="none" w:sz="0" w:space="0" w:color="auto"/>
            <w:left w:val="none" w:sz="0" w:space="0" w:color="auto"/>
            <w:bottom w:val="none" w:sz="0" w:space="0" w:color="auto"/>
            <w:right w:val="none" w:sz="0" w:space="0" w:color="auto"/>
          </w:divBdr>
        </w:div>
        <w:div w:id="817263797">
          <w:marLeft w:val="0"/>
          <w:marRight w:val="0"/>
          <w:marTop w:val="0"/>
          <w:marBottom w:val="0"/>
          <w:divBdr>
            <w:top w:val="none" w:sz="0" w:space="0" w:color="auto"/>
            <w:left w:val="none" w:sz="0" w:space="0" w:color="auto"/>
            <w:bottom w:val="none" w:sz="0" w:space="0" w:color="auto"/>
            <w:right w:val="none" w:sz="0" w:space="0" w:color="auto"/>
          </w:divBdr>
        </w:div>
        <w:div w:id="1019234741">
          <w:marLeft w:val="0"/>
          <w:marRight w:val="0"/>
          <w:marTop w:val="0"/>
          <w:marBottom w:val="0"/>
          <w:divBdr>
            <w:top w:val="none" w:sz="0" w:space="0" w:color="auto"/>
            <w:left w:val="none" w:sz="0" w:space="0" w:color="auto"/>
            <w:bottom w:val="none" w:sz="0" w:space="0" w:color="auto"/>
            <w:right w:val="none" w:sz="0" w:space="0" w:color="auto"/>
          </w:divBdr>
        </w:div>
        <w:div w:id="1351876849">
          <w:marLeft w:val="0"/>
          <w:marRight w:val="0"/>
          <w:marTop w:val="0"/>
          <w:marBottom w:val="0"/>
          <w:divBdr>
            <w:top w:val="none" w:sz="0" w:space="0" w:color="auto"/>
            <w:left w:val="none" w:sz="0" w:space="0" w:color="auto"/>
            <w:bottom w:val="none" w:sz="0" w:space="0" w:color="auto"/>
            <w:right w:val="none" w:sz="0" w:space="0" w:color="auto"/>
          </w:divBdr>
        </w:div>
        <w:div w:id="1423723102">
          <w:marLeft w:val="0"/>
          <w:marRight w:val="0"/>
          <w:marTop w:val="0"/>
          <w:marBottom w:val="0"/>
          <w:divBdr>
            <w:top w:val="none" w:sz="0" w:space="0" w:color="auto"/>
            <w:left w:val="none" w:sz="0" w:space="0" w:color="auto"/>
            <w:bottom w:val="none" w:sz="0" w:space="0" w:color="auto"/>
            <w:right w:val="none" w:sz="0" w:space="0" w:color="auto"/>
          </w:divBdr>
        </w:div>
        <w:div w:id="1499149910">
          <w:marLeft w:val="0"/>
          <w:marRight w:val="0"/>
          <w:marTop w:val="0"/>
          <w:marBottom w:val="0"/>
          <w:divBdr>
            <w:top w:val="none" w:sz="0" w:space="0" w:color="auto"/>
            <w:left w:val="none" w:sz="0" w:space="0" w:color="auto"/>
            <w:bottom w:val="none" w:sz="0" w:space="0" w:color="auto"/>
            <w:right w:val="none" w:sz="0" w:space="0" w:color="auto"/>
          </w:divBdr>
        </w:div>
        <w:div w:id="1711832955">
          <w:marLeft w:val="0"/>
          <w:marRight w:val="0"/>
          <w:marTop w:val="0"/>
          <w:marBottom w:val="0"/>
          <w:divBdr>
            <w:top w:val="none" w:sz="0" w:space="0" w:color="auto"/>
            <w:left w:val="none" w:sz="0" w:space="0" w:color="auto"/>
            <w:bottom w:val="none" w:sz="0" w:space="0" w:color="auto"/>
            <w:right w:val="none" w:sz="0" w:space="0" w:color="auto"/>
          </w:divBdr>
        </w:div>
      </w:divsChild>
    </w:div>
    <w:div w:id="1248223455">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556501615">
      <w:bodyDiv w:val="1"/>
      <w:marLeft w:val="0"/>
      <w:marRight w:val="0"/>
      <w:marTop w:val="0"/>
      <w:marBottom w:val="0"/>
      <w:divBdr>
        <w:top w:val="none" w:sz="0" w:space="0" w:color="auto"/>
        <w:left w:val="none" w:sz="0" w:space="0" w:color="auto"/>
        <w:bottom w:val="none" w:sz="0" w:space="0" w:color="auto"/>
        <w:right w:val="none" w:sz="0" w:space="0" w:color="auto"/>
      </w:divBdr>
    </w:div>
    <w:div w:id="1957321943">
      <w:bodyDiv w:val="1"/>
      <w:marLeft w:val="0"/>
      <w:marRight w:val="0"/>
      <w:marTop w:val="0"/>
      <w:marBottom w:val="0"/>
      <w:divBdr>
        <w:top w:val="none" w:sz="0" w:space="0" w:color="auto"/>
        <w:left w:val="none" w:sz="0" w:space="0" w:color="auto"/>
        <w:bottom w:val="none" w:sz="0" w:space="0" w:color="auto"/>
        <w:right w:val="none" w:sz="0" w:space="0" w:color="auto"/>
      </w:divBdr>
    </w:div>
    <w:div w:id="1991207734">
      <w:bodyDiv w:val="1"/>
      <w:marLeft w:val="0"/>
      <w:marRight w:val="0"/>
      <w:marTop w:val="0"/>
      <w:marBottom w:val="0"/>
      <w:divBdr>
        <w:top w:val="none" w:sz="0" w:space="0" w:color="auto"/>
        <w:left w:val="none" w:sz="0" w:space="0" w:color="auto"/>
        <w:bottom w:val="none" w:sz="0" w:space="0" w:color="auto"/>
        <w:right w:val="none" w:sz="0" w:space="0" w:color="auto"/>
      </w:divBdr>
    </w:div>
    <w:div w:id="2075003767">
      <w:bodyDiv w:val="1"/>
      <w:marLeft w:val="0"/>
      <w:marRight w:val="0"/>
      <w:marTop w:val="0"/>
      <w:marBottom w:val="0"/>
      <w:divBdr>
        <w:top w:val="none" w:sz="0" w:space="0" w:color="auto"/>
        <w:left w:val="none" w:sz="0" w:space="0" w:color="auto"/>
        <w:bottom w:val="none" w:sz="0" w:space="0" w:color="auto"/>
        <w:right w:val="none" w:sz="0" w:space="0" w:color="auto"/>
      </w:divBdr>
      <w:divsChild>
        <w:div w:id="388725851">
          <w:marLeft w:val="0"/>
          <w:marRight w:val="0"/>
          <w:marTop w:val="0"/>
          <w:marBottom w:val="0"/>
          <w:divBdr>
            <w:top w:val="none" w:sz="0" w:space="0" w:color="auto"/>
            <w:left w:val="none" w:sz="0" w:space="0" w:color="auto"/>
            <w:bottom w:val="none" w:sz="0" w:space="0" w:color="auto"/>
            <w:right w:val="none" w:sz="0" w:space="0" w:color="auto"/>
          </w:divBdr>
        </w:div>
        <w:div w:id="692223130">
          <w:marLeft w:val="0"/>
          <w:marRight w:val="0"/>
          <w:marTop w:val="0"/>
          <w:marBottom w:val="0"/>
          <w:divBdr>
            <w:top w:val="none" w:sz="0" w:space="0" w:color="auto"/>
            <w:left w:val="none" w:sz="0" w:space="0" w:color="auto"/>
            <w:bottom w:val="none" w:sz="0" w:space="0" w:color="auto"/>
            <w:right w:val="none" w:sz="0" w:space="0" w:color="auto"/>
          </w:divBdr>
        </w:div>
        <w:div w:id="769356339">
          <w:marLeft w:val="0"/>
          <w:marRight w:val="0"/>
          <w:marTop w:val="0"/>
          <w:marBottom w:val="0"/>
          <w:divBdr>
            <w:top w:val="none" w:sz="0" w:space="0" w:color="auto"/>
            <w:left w:val="none" w:sz="0" w:space="0" w:color="auto"/>
            <w:bottom w:val="none" w:sz="0" w:space="0" w:color="auto"/>
            <w:right w:val="none" w:sz="0" w:space="0" w:color="auto"/>
          </w:divBdr>
        </w:div>
        <w:div w:id="838277949">
          <w:marLeft w:val="0"/>
          <w:marRight w:val="0"/>
          <w:marTop w:val="0"/>
          <w:marBottom w:val="0"/>
          <w:divBdr>
            <w:top w:val="none" w:sz="0" w:space="0" w:color="auto"/>
            <w:left w:val="none" w:sz="0" w:space="0" w:color="auto"/>
            <w:bottom w:val="none" w:sz="0" w:space="0" w:color="auto"/>
            <w:right w:val="none" w:sz="0" w:space="0" w:color="auto"/>
          </w:divBdr>
          <w:divsChild>
            <w:div w:id="985669695">
              <w:marLeft w:val="0"/>
              <w:marRight w:val="0"/>
              <w:marTop w:val="30"/>
              <w:marBottom w:val="3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sChild>
                    <w:div w:id="698091490">
                      <w:marLeft w:val="0"/>
                      <w:marRight w:val="0"/>
                      <w:marTop w:val="0"/>
                      <w:marBottom w:val="0"/>
                      <w:divBdr>
                        <w:top w:val="none" w:sz="0" w:space="0" w:color="auto"/>
                        <w:left w:val="none" w:sz="0" w:space="0" w:color="auto"/>
                        <w:bottom w:val="none" w:sz="0" w:space="0" w:color="auto"/>
                        <w:right w:val="none" w:sz="0" w:space="0" w:color="auto"/>
                      </w:divBdr>
                    </w:div>
                  </w:divsChild>
                </w:div>
                <w:div w:id="63336148">
                  <w:marLeft w:val="0"/>
                  <w:marRight w:val="0"/>
                  <w:marTop w:val="0"/>
                  <w:marBottom w:val="0"/>
                  <w:divBdr>
                    <w:top w:val="none" w:sz="0" w:space="0" w:color="auto"/>
                    <w:left w:val="none" w:sz="0" w:space="0" w:color="auto"/>
                    <w:bottom w:val="none" w:sz="0" w:space="0" w:color="auto"/>
                    <w:right w:val="none" w:sz="0" w:space="0" w:color="auto"/>
                  </w:divBdr>
                  <w:divsChild>
                    <w:div w:id="662899465">
                      <w:marLeft w:val="0"/>
                      <w:marRight w:val="0"/>
                      <w:marTop w:val="0"/>
                      <w:marBottom w:val="0"/>
                      <w:divBdr>
                        <w:top w:val="none" w:sz="0" w:space="0" w:color="auto"/>
                        <w:left w:val="none" w:sz="0" w:space="0" w:color="auto"/>
                        <w:bottom w:val="none" w:sz="0" w:space="0" w:color="auto"/>
                        <w:right w:val="none" w:sz="0" w:space="0" w:color="auto"/>
                      </w:divBdr>
                    </w:div>
                    <w:div w:id="1377390231">
                      <w:marLeft w:val="0"/>
                      <w:marRight w:val="0"/>
                      <w:marTop w:val="0"/>
                      <w:marBottom w:val="0"/>
                      <w:divBdr>
                        <w:top w:val="none" w:sz="0" w:space="0" w:color="auto"/>
                        <w:left w:val="none" w:sz="0" w:space="0" w:color="auto"/>
                        <w:bottom w:val="none" w:sz="0" w:space="0" w:color="auto"/>
                        <w:right w:val="none" w:sz="0" w:space="0" w:color="auto"/>
                      </w:divBdr>
                    </w:div>
                    <w:div w:id="1799763224">
                      <w:marLeft w:val="0"/>
                      <w:marRight w:val="0"/>
                      <w:marTop w:val="0"/>
                      <w:marBottom w:val="0"/>
                      <w:divBdr>
                        <w:top w:val="none" w:sz="0" w:space="0" w:color="auto"/>
                        <w:left w:val="none" w:sz="0" w:space="0" w:color="auto"/>
                        <w:bottom w:val="none" w:sz="0" w:space="0" w:color="auto"/>
                        <w:right w:val="none" w:sz="0" w:space="0" w:color="auto"/>
                      </w:divBdr>
                    </w:div>
                  </w:divsChild>
                </w:div>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
                  </w:divsChild>
                </w:div>
                <w:div w:id="347099525">
                  <w:marLeft w:val="0"/>
                  <w:marRight w:val="0"/>
                  <w:marTop w:val="0"/>
                  <w:marBottom w:val="0"/>
                  <w:divBdr>
                    <w:top w:val="none" w:sz="0" w:space="0" w:color="auto"/>
                    <w:left w:val="none" w:sz="0" w:space="0" w:color="auto"/>
                    <w:bottom w:val="none" w:sz="0" w:space="0" w:color="auto"/>
                    <w:right w:val="none" w:sz="0" w:space="0" w:color="auto"/>
                  </w:divBdr>
                  <w:divsChild>
                    <w:div w:id="455679729">
                      <w:marLeft w:val="0"/>
                      <w:marRight w:val="0"/>
                      <w:marTop w:val="0"/>
                      <w:marBottom w:val="0"/>
                      <w:divBdr>
                        <w:top w:val="none" w:sz="0" w:space="0" w:color="auto"/>
                        <w:left w:val="none" w:sz="0" w:space="0" w:color="auto"/>
                        <w:bottom w:val="none" w:sz="0" w:space="0" w:color="auto"/>
                        <w:right w:val="none" w:sz="0" w:space="0" w:color="auto"/>
                      </w:divBdr>
                    </w:div>
                  </w:divsChild>
                </w:div>
                <w:div w:id="392122889">
                  <w:marLeft w:val="0"/>
                  <w:marRight w:val="0"/>
                  <w:marTop w:val="0"/>
                  <w:marBottom w:val="0"/>
                  <w:divBdr>
                    <w:top w:val="none" w:sz="0" w:space="0" w:color="auto"/>
                    <w:left w:val="none" w:sz="0" w:space="0" w:color="auto"/>
                    <w:bottom w:val="none" w:sz="0" w:space="0" w:color="auto"/>
                    <w:right w:val="none" w:sz="0" w:space="0" w:color="auto"/>
                  </w:divBdr>
                  <w:divsChild>
                    <w:div w:id="1957247758">
                      <w:marLeft w:val="0"/>
                      <w:marRight w:val="0"/>
                      <w:marTop w:val="0"/>
                      <w:marBottom w:val="0"/>
                      <w:divBdr>
                        <w:top w:val="none" w:sz="0" w:space="0" w:color="auto"/>
                        <w:left w:val="none" w:sz="0" w:space="0" w:color="auto"/>
                        <w:bottom w:val="none" w:sz="0" w:space="0" w:color="auto"/>
                        <w:right w:val="none" w:sz="0" w:space="0" w:color="auto"/>
                      </w:divBdr>
                    </w:div>
                  </w:divsChild>
                </w:div>
                <w:div w:id="428939219">
                  <w:marLeft w:val="0"/>
                  <w:marRight w:val="0"/>
                  <w:marTop w:val="0"/>
                  <w:marBottom w:val="0"/>
                  <w:divBdr>
                    <w:top w:val="none" w:sz="0" w:space="0" w:color="auto"/>
                    <w:left w:val="none" w:sz="0" w:space="0" w:color="auto"/>
                    <w:bottom w:val="none" w:sz="0" w:space="0" w:color="auto"/>
                    <w:right w:val="none" w:sz="0" w:space="0" w:color="auto"/>
                  </w:divBdr>
                  <w:divsChild>
                    <w:div w:id="1072123843">
                      <w:marLeft w:val="0"/>
                      <w:marRight w:val="0"/>
                      <w:marTop w:val="0"/>
                      <w:marBottom w:val="0"/>
                      <w:divBdr>
                        <w:top w:val="none" w:sz="0" w:space="0" w:color="auto"/>
                        <w:left w:val="none" w:sz="0" w:space="0" w:color="auto"/>
                        <w:bottom w:val="none" w:sz="0" w:space="0" w:color="auto"/>
                        <w:right w:val="none" w:sz="0" w:space="0" w:color="auto"/>
                      </w:divBdr>
                    </w:div>
                  </w:divsChild>
                </w:div>
                <w:div w:id="555045381">
                  <w:marLeft w:val="0"/>
                  <w:marRight w:val="0"/>
                  <w:marTop w:val="0"/>
                  <w:marBottom w:val="0"/>
                  <w:divBdr>
                    <w:top w:val="none" w:sz="0" w:space="0" w:color="auto"/>
                    <w:left w:val="none" w:sz="0" w:space="0" w:color="auto"/>
                    <w:bottom w:val="none" w:sz="0" w:space="0" w:color="auto"/>
                    <w:right w:val="none" w:sz="0" w:space="0" w:color="auto"/>
                  </w:divBdr>
                  <w:divsChild>
                    <w:div w:id="445395068">
                      <w:marLeft w:val="0"/>
                      <w:marRight w:val="0"/>
                      <w:marTop w:val="0"/>
                      <w:marBottom w:val="0"/>
                      <w:divBdr>
                        <w:top w:val="none" w:sz="0" w:space="0" w:color="auto"/>
                        <w:left w:val="none" w:sz="0" w:space="0" w:color="auto"/>
                        <w:bottom w:val="none" w:sz="0" w:space="0" w:color="auto"/>
                        <w:right w:val="none" w:sz="0" w:space="0" w:color="auto"/>
                      </w:divBdr>
                    </w:div>
                  </w:divsChild>
                </w:div>
                <w:div w:id="566454916">
                  <w:marLeft w:val="0"/>
                  <w:marRight w:val="0"/>
                  <w:marTop w:val="0"/>
                  <w:marBottom w:val="0"/>
                  <w:divBdr>
                    <w:top w:val="none" w:sz="0" w:space="0" w:color="auto"/>
                    <w:left w:val="none" w:sz="0" w:space="0" w:color="auto"/>
                    <w:bottom w:val="none" w:sz="0" w:space="0" w:color="auto"/>
                    <w:right w:val="none" w:sz="0" w:space="0" w:color="auto"/>
                  </w:divBdr>
                  <w:divsChild>
                    <w:div w:id="934437258">
                      <w:marLeft w:val="0"/>
                      <w:marRight w:val="0"/>
                      <w:marTop w:val="0"/>
                      <w:marBottom w:val="0"/>
                      <w:divBdr>
                        <w:top w:val="none" w:sz="0" w:space="0" w:color="auto"/>
                        <w:left w:val="none" w:sz="0" w:space="0" w:color="auto"/>
                        <w:bottom w:val="none" w:sz="0" w:space="0" w:color="auto"/>
                        <w:right w:val="none" w:sz="0" w:space="0" w:color="auto"/>
                      </w:divBdr>
                    </w:div>
                  </w:divsChild>
                </w:div>
                <w:div w:id="609629215">
                  <w:marLeft w:val="0"/>
                  <w:marRight w:val="0"/>
                  <w:marTop w:val="0"/>
                  <w:marBottom w:val="0"/>
                  <w:divBdr>
                    <w:top w:val="none" w:sz="0" w:space="0" w:color="auto"/>
                    <w:left w:val="none" w:sz="0" w:space="0" w:color="auto"/>
                    <w:bottom w:val="none" w:sz="0" w:space="0" w:color="auto"/>
                    <w:right w:val="none" w:sz="0" w:space="0" w:color="auto"/>
                  </w:divBdr>
                  <w:divsChild>
                    <w:div w:id="977805428">
                      <w:marLeft w:val="0"/>
                      <w:marRight w:val="0"/>
                      <w:marTop w:val="0"/>
                      <w:marBottom w:val="0"/>
                      <w:divBdr>
                        <w:top w:val="none" w:sz="0" w:space="0" w:color="auto"/>
                        <w:left w:val="none" w:sz="0" w:space="0" w:color="auto"/>
                        <w:bottom w:val="none" w:sz="0" w:space="0" w:color="auto"/>
                        <w:right w:val="none" w:sz="0" w:space="0" w:color="auto"/>
                      </w:divBdr>
                    </w:div>
                  </w:divsChild>
                </w:div>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
                  </w:divsChild>
                </w:div>
                <w:div w:id="1167987315">
                  <w:marLeft w:val="0"/>
                  <w:marRight w:val="0"/>
                  <w:marTop w:val="0"/>
                  <w:marBottom w:val="0"/>
                  <w:divBdr>
                    <w:top w:val="none" w:sz="0" w:space="0" w:color="auto"/>
                    <w:left w:val="none" w:sz="0" w:space="0" w:color="auto"/>
                    <w:bottom w:val="none" w:sz="0" w:space="0" w:color="auto"/>
                    <w:right w:val="none" w:sz="0" w:space="0" w:color="auto"/>
                  </w:divBdr>
                  <w:divsChild>
                    <w:div w:id="1962028440">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85271433">
                      <w:marLeft w:val="0"/>
                      <w:marRight w:val="0"/>
                      <w:marTop w:val="0"/>
                      <w:marBottom w:val="0"/>
                      <w:divBdr>
                        <w:top w:val="none" w:sz="0" w:space="0" w:color="auto"/>
                        <w:left w:val="none" w:sz="0" w:space="0" w:color="auto"/>
                        <w:bottom w:val="none" w:sz="0" w:space="0" w:color="auto"/>
                        <w:right w:val="none" w:sz="0" w:space="0" w:color="auto"/>
                      </w:divBdr>
                    </w:div>
                  </w:divsChild>
                </w:div>
                <w:div w:id="1390375370">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
                  </w:divsChild>
                </w:div>
                <w:div w:id="1463187258">
                  <w:marLeft w:val="0"/>
                  <w:marRight w:val="0"/>
                  <w:marTop w:val="0"/>
                  <w:marBottom w:val="0"/>
                  <w:divBdr>
                    <w:top w:val="none" w:sz="0" w:space="0" w:color="auto"/>
                    <w:left w:val="none" w:sz="0" w:space="0" w:color="auto"/>
                    <w:bottom w:val="none" w:sz="0" w:space="0" w:color="auto"/>
                    <w:right w:val="none" w:sz="0" w:space="0" w:color="auto"/>
                  </w:divBdr>
                  <w:divsChild>
                    <w:div w:id="1892620245">
                      <w:marLeft w:val="0"/>
                      <w:marRight w:val="0"/>
                      <w:marTop w:val="0"/>
                      <w:marBottom w:val="0"/>
                      <w:divBdr>
                        <w:top w:val="none" w:sz="0" w:space="0" w:color="auto"/>
                        <w:left w:val="none" w:sz="0" w:space="0" w:color="auto"/>
                        <w:bottom w:val="none" w:sz="0" w:space="0" w:color="auto"/>
                        <w:right w:val="none" w:sz="0" w:space="0" w:color="auto"/>
                      </w:divBdr>
                    </w:div>
                  </w:divsChild>
                </w:div>
                <w:div w:id="1618634304">
                  <w:marLeft w:val="0"/>
                  <w:marRight w:val="0"/>
                  <w:marTop w:val="0"/>
                  <w:marBottom w:val="0"/>
                  <w:divBdr>
                    <w:top w:val="none" w:sz="0" w:space="0" w:color="auto"/>
                    <w:left w:val="none" w:sz="0" w:space="0" w:color="auto"/>
                    <w:bottom w:val="none" w:sz="0" w:space="0" w:color="auto"/>
                    <w:right w:val="none" w:sz="0" w:space="0" w:color="auto"/>
                  </w:divBdr>
                  <w:divsChild>
                    <w:div w:id="1229413945">
                      <w:marLeft w:val="0"/>
                      <w:marRight w:val="0"/>
                      <w:marTop w:val="0"/>
                      <w:marBottom w:val="0"/>
                      <w:divBdr>
                        <w:top w:val="none" w:sz="0" w:space="0" w:color="auto"/>
                        <w:left w:val="none" w:sz="0" w:space="0" w:color="auto"/>
                        <w:bottom w:val="none" w:sz="0" w:space="0" w:color="auto"/>
                        <w:right w:val="none" w:sz="0" w:space="0" w:color="auto"/>
                      </w:divBdr>
                    </w:div>
                  </w:divsChild>
                </w:div>
                <w:div w:id="1664502834">
                  <w:marLeft w:val="0"/>
                  <w:marRight w:val="0"/>
                  <w:marTop w:val="0"/>
                  <w:marBottom w:val="0"/>
                  <w:divBdr>
                    <w:top w:val="none" w:sz="0" w:space="0" w:color="auto"/>
                    <w:left w:val="none" w:sz="0" w:space="0" w:color="auto"/>
                    <w:bottom w:val="none" w:sz="0" w:space="0" w:color="auto"/>
                    <w:right w:val="none" w:sz="0" w:space="0" w:color="auto"/>
                  </w:divBdr>
                  <w:divsChild>
                    <w:div w:id="746464471">
                      <w:marLeft w:val="0"/>
                      <w:marRight w:val="0"/>
                      <w:marTop w:val="0"/>
                      <w:marBottom w:val="0"/>
                      <w:divBdr>
                        <w:top w:val="none" w:sz="0" w:space="0" w:color="auto"/>
                        <w:left w:val="none" w:sz="0" w:space="0" w:color="auto"/>
                        <w:bottom w:val="none" w:sz="0" w:space="0" w:color="auto"/>
                        <w:right w:val="none" w:sz="0" w:space="0" w:color="auto"/>
                      </w:divBdr>
                    </w:div>
                  </w:divsChild>
                </w:div>
                <w:div w:id="1763331526">
                  <w:marLeft w:val="0"/>
                  <w:marRight w:val="0"/>
                  <w:marTop w:val="0"/>
                  <w:marBottom w:val="0"/>
                  <w:divBdr>
                    <w:top w:val="none" w:sz="0" w:space="0" w:color="auto"/>
                    <w:left w:val="none" w:sz="0" w:space="0" w:color="auto"/>
                    <w:bottom w:val="none" w:sz="0" w:space="0" w:color="auto"/>
                    <w:right w:val="none" w:sz="0" w:space="0" w:color="auto"/>
                  </w:divBdr>
                  <w:divsChild>
                    <w:div w:id="623774303">
                      <w:marLeft w:val="0"/>
                      <w:marRight w:val="0"/>
                      <w:marTop w:val="0"/>
                      <w:marBottom w:val="0"/>
                      <w:divBdr>
                        <w:top w:val="none" w:sz="0" w:space="0" w:color="auto"/>
                        <w:left w:val="none" w:sz="0" w:space="0" w:color="auto"/>
                        <w:bottom w:val="none" w:sz="0" w:space="0" w:color="auto"/>
                        <w:right w:val="none" w:sz="0" w:space="0" w:color="auto"/>
                      </w:divBdr>
                    </w:div>
                    <w:div w:id="1516069841">
                      <w:marLeft w:val="0"/>
                      <w:marRight w:val="0"/>
                      <w:marTop w:val="0"/>
                      <w:marBottom w:val="0"/>
                      <w:divBdr>
                        <w:top w:val="none" w:sz="0" w:space="0" w:color="auto"/>
                        <w:left w:val="none" w:sz="0" w:space="0" w:color="auto"/>
                        <w:bottom w:val="none" w:sz="0" w:space="0" w:color="auto"/>
                        <w:right w:val="none" w:sz="0" w:space="0" w:color="auto"/>
                      </w:divBdr>
                    </w:div>
                  </w:divsChild>
                </w:div>
                <w:div w:id="178985912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
                  </w:divsChild>
                </w:div>
                <w:div w:id="1803619759">
                  <w:marLeft w:val="0"/>
                  <w:marRight w:val="0"/>
                  <w:marTop w:val="0"/>
                  <w:marBottom w:val="0"/>
                  <w:divBdr>
                    <w:top w:val="none" w:sz="0" w:space="0" w:color="auto"/>
                    <w:left w:val="none" w:sz="0" w:space="0" w:color="auto"/>
                    <w:bottom w:val="none" w:sz="0" w:space="0" w:color="auto"/>
                    <w:right w:val="none" w:sz="0" w:space="0" w:color="auto"/>
                  </w:divBdr>
                  <w:divsChild>
                    <w:div w:id="111285285">
                      <w:marLeft w:val="0"/>
                      <w:marRight w:val="0"/>
                      <w:marTop w:val="0"/>
                      <w:marBottom w:val="0"/>
                      <w:divBdr>
                        <w:top w:val="none" w:sz="0" w:space="0" w:color="auto"/>
                        <w:left w:val="none" w:sz="0" w:space="0" w:color="auto"/>
                        <w:bottom w:val="none" w:sz="0" w:space="0" w:color="auto"/>
                        <w:right w:val="none" w:sz="0" w:space="0" w:color="auto"/>
                      </w:divBdr>
                    </w:div>
                  </w:divsChild>
                </w:div>
                <w:div w:id="1823499703">
                  <w:marLeft w:val="0"/>
                  <w:marRight w:val="0"/>
                  <w:marTop w:val="0"/>
                  <w:marBottom w:val="0"/>
                  <w:divBdr>
                    <w:top w:val="none" w:sz="0" w:space="0" w:color="auto"/>
                    <w:left w:val="none" w:sz="0" w:space="0" w:color="auto"/>
                    <w:bottom w:val="none" w:sz="0" w:space="0" w:color="auto"/>
                    <w:right w:val="none" w:sz="0" w:space="0" w:color="auto"/>
                  </w:divBdr>
                  <w:divsChild>
                    <w:div w:id="1611622236">
                      <w:marLeft w:val="0"/>
                      <w:marRight w:val="0"/>
                      <w:marTop w:val="0"/>
                      <w:marBottom w:val="0"/>
                      <w:divBdr>
                        <w:top w:val="none" w:sz="0" w:space="0" w:color="auto"/>
                        <w:left w:val="none" w:sz="0" w:space="0" w:color="auto"/>
                        <w:bottom w:val="none" w:sz="0" w:space="0" w:color="auto"/>
                        <w:right w:val="none" w:sz="0" w:space="0" w:color="auto"/>
                      </w:divBdr>
                    </w:div>
                  </w:divsChild>
                </w:div>
                <w:div w:id="1843625174">
                  <w:marLeft w:val="0"/>
                  <w:marRight w:val="0"/>
                  <w:marTop w:val="0"/>
                  <w:marBottom w:val="0"/>
                  <w:divBdr>
                    <w:top w:val="none" w:sz="0" w:space="0" w:color="auto"/>
                    <w:left w:val="none" w:sz="0" w:space="0" w:color="auto"/>
                    <w:bottom w:val="none" w:sz="0" w:space="0" w:color="auto"/>
                    <w:right w:val="none" w:sz="0" w:space="0" w:color="auto"/>
                  </w:divBdr>
                  <w:divsChild>
                    <w:div w:id="2143619596">
                      <w:marLeft w:val="0"/>
                      <w:marRight w:val="0"/>
                      <w:marTop w:val="0"/>
                      <w:marBottom w:val="0"/>
                      <w:divBdr>
                        <w:top w:val="none" w:sz="0" w:space="0" w:color="auto"/>
                        <w:left w:val="none" w:sz="0" w:space="0" w:color="auto"/>
                        <w:bottom w:val="none" w:sz="0" w:space="0" w:color="auto"/>
                        <w:right w:val="none" w:sz="0" w:space="0" w:color="auto"/>
                      </w:divBdr>
                    </w:div>
                  </w:divsChild>
                </w:div>
                <w:div w:id="1900093246">
                  <w:marLeft w:val="0"/>
                  <w:marRight w:val="0"/>
                  <w:marTop w:val="0"/>
                  <w:marBottom w:val="0"/>
                  <w:divBdr>
                    <w:top w:val="none" w:sz="0" w:space="0" w:color="auto"/>
                    <w:left w:val="none" w:sz="0" w:space="0" w:color="auto"/>
                    <w:bottom w:val="none" w:sz="0" w:space="0" w:color="auto"/>
                    <w:right w:val="none" w:sz="0" w:space="0" w:color="auto"/>
                  </w:divBdr>
                  <w:divsChild>
                    <w:div w:id="941381931">
                      <w:marLeft w:val="0"/>
                      <w:marRight w:val="0"/>
                      <w:marTop w:val="0"/>
                      <w:marBottom w:val="0"/>
                      <w:divBdr>
                        <w:top w:val="none" w:sz="0" w:space="0" w:color="auto"/>
                        <w:left w:val="none" w:sz="0" w:space="0" w:color="auto"/>
                        <w:bottom w:val="none" w:sz="0" w:space="0" w:color="auto"/>
                        <w:right w:val="none" w:sz="0" w:space="0" w:color="auto"/>
                      </w:divBdr>
                    </w:div>
                  </w:divsChild>
                </w:div>
                <w:div w:id="1959677778">
                  <w:marLeft w:val="0"/>
                  <w:marRight w:val="0"/>
                  <w:marTop w:val="0"/>
                  <w:marBottom w:val="0"/>
                  <w:divBdr>
                    <w:top w:val="none" w:sz="0" w:space="0" w:color="auto"/>
                    <w:left w:val="none" w:sz="0" w:space="0" w:color="auto"/>
                    <w:bottom w:val="none" w:sz="0" w:space="0" w:color="auto"/>
                    <w:right w:val="none" w:sz="0" w:space="0" w:color="auto"/>
                  </w:divBdr>
                  <w:divsChild>
                    <w:div w:id="151996357">
                      <w:marLeft w:val="0"/>
                      <w:marRight w:val="0"/>
                      <w:marTop w:val="0"/>
                      <w:marBottom w:val="0"/>
                      <w:divBdr>
                        <w:top w:val="none" w:sz="0" w:space="0" w:color="auto"/>
                        <w:left w:val="none" w:sz="0" w:space="0" w:color="auto"/>
                        <w:bottom w:val="none" w:sz="0" w:space="0" w:color="auto"/>
                        <w:right w:val="none" w:sz="0" w:space="0" w:color="auto"/>
                      </w:divBdr>
                    </w:div>
                  </w:divsChild>
                </w:div>
                <w:div w:id="1964925976">
                  <w:marLeft w:val="0"/>
                  <w:marRight w:val="0"/>
                  <w:marTop w:val="0"/>
                  <w:marBottom w:val="0"/>
                  <w:divBdr>
                    <w:top w:val="none" w:sz="0" w:space="0" w:color="auto"/>
                    <w:left w:val="none" w:sz="0" w:space="0" w:color="auto"/>
                    <w:bottom w:val="none" w:sz="0" w:space="0" w:color="auto"/>
                    <w:right w:val="none" w:sz="0" w:space="0" w:color="auto"/>
                  </w:divBdr>
                  <w:divsChild>
                    <w:div w:id="1313292993">
                      <w:marLeft w:val="0"/>
                      <w:marRight w:val="0"/>
                      <w:marTop w:val="0"/>
                      <w:marBottom w:val="0"/>
                      <w:divBdr>
                        <w:top w:val="none" w:sz="0" w:space="0" w:color="auto"/>
                        <w:left w:val="none" w:sz="0" w:space="0" w:color="auto"/>
                        <w:bottom w:val="none" w:sz="0" w:space="0" w:color="auto"/>
                        <w:right w:val="none" w:sz="0" w:space="0" w:color="auto"/>
                      </w:divBdr>
                    </w:div>
                  </w:divsChild>
                </w:div>
                <w:div w:id="2006392479">
                  <w:marLeft w:val="0"/>
                  <w:marRight w:val="0"/>
                  <w:marTop w:val="0"/>
                  <w:marBottom w:val="0"/>
                  <w:divBdr>
                    <w:top w:val="none" w:sz="0" w:space="0" w:color="auto"/>
                    <w:left w:val="none" w:sz="0" w:space="0" w:color="auto"/>
                    <w:bottom w:val="none" w:sz="0" w:space="0" w:color="auto"/>
                    <w:right w:val="none" w:sz="0" w:space="0" w:color="auto"/>
                  </w:divBdr>
                  <w:divsChild>
                    <w:div w:id="1552687583">
                      <w:marLeft w:val="0"/>
                      <w:marRight w:val="0"/>
                      <w:marTop w:val="0"/>
                      <w:marBottom w:val="0"/>
                      <w:divBdr>
                        <w:top w:val="none" w:sz="0" w:space="0" w:color="auto"/>
                        <w:left w:val="none" w:sz="0" w:space="0" w:color="auto"/>
                        <w:bottom w:val="none" w:sz="0" w:space="0" w:color="auto"/>
                        <w:right w:val="none" w:sz="0" w:space="0" w:color="auto"/>
                      </w:divBdr>
                    </w:div>
                  </w:divsChild>
                </w:div>
                <w:div w:id="2065179879">
                  <w:marLeft w:val="0"/>
                  <w:marRight w:val="0"/>
                  <w:marTop w:val="0"/>
                  <w:marBottom w:val="0"/>
                  <w:divBdr>
                    <w:top w:val="none" w:sz="0" w:space="0" w:color="auto"/>
                    <w:left w:val="none" w:sz="0" w:space="0" w:color="auto"/>
                    <w:bottom w:val="none" w:sz="0" w:space="0" w:color="auto"/>
                    <w:right w:val="none" w:sz="0" w:space="0" w:color="auto"/>
                  </w:divBdr>
                  <w:divsChild>
                    <w:div w:id="1211502556">
                      <w:marLeft w:val="0"/>
                      <w:marRight w:val="0"/>
                      <w:marTop w:val="0"/>
                      <w:marBottom w:val="0"/>
                      <w:divBdr>
                        <w:top w:val="none" w:sz="0" w:space="0" w:color="auto"/>
                        <w:left w:val="none" w:sz="0" w:space="0" w:color="auto"/>
                        <w:bottom w:val="none" w:sz="0" w:space="0" w:color="auto"/>
                        <w:right w:val="none" w:sz="0" w:space="0" w:color="auto"/>
                      </w:divBdr>
                    </w:div>
                  </w:divsChild>
                </w:div>
                <w:div w:id="2080441799">
                  <w:marLeft w:val="0"/>
                  <w:marRight w:val="0"/>
                  <w:marTop w:val="0"/>
                  <w:marBottom w:val="0"/>
                  <w:divBdr>
                    <w:top w:val="none" w:sz="0" w:space="0" w:color="auto"/>
                    <w:left w:val="none" w:sz="0" w:space="0" w:color="auto"/>
                    <w:bottom w:val="none" w:sz="0" w:space="0" w:color="auto"/>
                    <w:right w:val="none" w:sz="0" w:space="0" w:color="auto"/>
                  </w:divBdr>
                  <w:divsChild>
                    <w:div w:id="1643582632">
                      <w:marLeft w:val="0"/>
                      <w:marRight w:val="0"/>
                      <w:marTop w:val="0"/>
                      <w:marBottom w:val="0"/>
                      <w:divBdr>
                        <w:top w:val="none" w:sz="0" w:space="0" w:color="auto"/>
                        <w:left w:val="none" w:sz="0" w:space="0" w:color="auto"/>
                        <w:bottom w:val="none" w:sz="0" w:space="0" w:color="auto"/>
                        <w:right w:val="none" w:sz="0" w:space="0" w:color="auto"/>
                      </w:divBdr>
                    </w:div>
                  </w:divsChild>
                </w:div>
                <w:div w:id="2083597576">
                  <w:marLeft w:val="0"/>
                  <w:marRight w:val="0"/>
                  <w:marTop w:val="0"/>
                  <w:marBottom w:val="0"/>
                  <w:divBdr>
                    <w:top w:val="none" w:sz="0" w:space="0" w:color="auto"/>
                    <w:left w:val="none" w:sz="0" w:space="0" w:color="auto"/>
                    <w:bottom w:val="none" w:sz="0" w:space="0" w:color="auto"/>
                    <w:right w:val="none" w:sz="0" w:space="0" w:color="auto"/>
                  </w:divBdr>
                  <w:divsChild>
                    <w:div w:id="411857487">
                      <w:marLeft w:val="0"/>
                      <w:marRight w:val="0"/>
                      <w:marTop w:val="0"/>
                      <w:marBottom w:val="0"/>
                      <w:divBdr>
                        <w:top w:val="none" w:sz="0" w:space="0" w:color="auto"/>
                        <w:left w:val="none" w:sz="0" w:space="0" w:color="auto"/>
                        <w:bottom w:val="none" w:sz="0" w:space="0" w:color="auto"/>
                        <w:right w:val="none" w:sz="0" w:space="0" w:color="auto"/>
                      </w:divBdr>
                    </w:div>
                  </w:divsChild>
                </w:div>
                <w:div w:id="2085226646">
                  <w:marLeft w:val="0"/>
                  <w:marRight w:val="0"/>
                  <w:marTop w:val="0"/>
                  <w:marBottom w:val="0"/>
                  <w:divBdr>
                    <w:top w:val="none" w:sz="0" w:space="0" w:color="auto"/>
                    <w:left w:val="none" w:sz="0" w:space="0" w:color="auto"/>
                    <w:bottom w:val="none" w:sz="0" w:space="0" w:color="auto"/>
                    <w:right w:val="none" w:sz="0" w:space="0" w:color="auto"/>
                  </w:divBdr>
                  <w:divsChild>
                    <w:div w:id="1812288995">
                      <w:marLeft w:val="0"/>
                      <w:marRight w:val="0"/>
                      <w:marTop w:val="0"/>
                      <w:marBottom w:val="0"/>
                      <w:divBdr>
                        <w:top w:val="none" w:sz="0" w:space="0" w:color="auto"/>
                        <w:left w:val="none" w:sz="0" w:space="0" w:color="auto"/>
                        <w:bottom w:val="none" w:sz="0" w:space="0" w:color="auto"/>
                        <w:right w:val="none" w:sz="0" w:space="0" w:color="auto"/>
                      </w:divBdr>
                    </w:div>
                  </w:divsChild>
                </w:div>
                <w:div w:id="2108653466">
                  <w:marLeft w:val="0"/>
                  <w:marRight w:val="0"/>
                  <w:marTop w:val="0"/>
                  <w:marBottom w:val="0"/>
                  <w:divBdr>
                    <w:top w:val="none" w:sz="0" w:space="0" w:color="auto"/>
                    <w:left w:val="none" w:sz="0" w:space="0" w:color="auto"/>
                    <w:bottom w:val="none" w:sz="0" w:space="0" w:color="auto"/>
                    <w:right w:val="none" w:sz="0" w:space="0" w:color="auto"/>
                  </w:divBdr>
                  <w:divsChild>
                    <w:div w:id="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46">
          <w:marLeft w:val="0"/>
          <w:marRight w:val="0"/>
          <w:marTop w:val="0"/>
          <w:marBottom w:val="0"/>
          <w:divBdr>
            <w:top w:val="none" w:sz="0" w:space="0" w:color="auto"/>
            <w:left w:val="none" w:sz="0" w:space="0" w:color="auto"/>
            <w:bottom w:val="none" w:sz="0" w:space="0" w:color="auto"/>
            <w:right w:val="none" w:sz="0" w:space="0" w:color="auto"/>
          </w:divBdr>
        </w:div>
        <w:div w:id="993073236">
          <w:marLeft w:val="0"/>
          <w:marRight w:val="0"/>
          <w:marTop w:val="0"/>
          <w:marBottom w:val="0"/>
          <w:divBdr>
            <w:top w:val="none" w:sz="0" w:space="0" w:color="auto"/>
            <w:left w:val="none" w:sz="0" w:space="0" w:color="auto"/>
            <w:bottom w:val="none" w:sz="0" w:space="0" w:color="auto"/>
            <w:right w:val="none" w:sz="0" w:space="0" w:color="auto"/>
          </w:divBdr>
        </w:div>
        <w:div w:id="1010331734">
          <w:marLeft w:val="0"/>
          <w:marRight w:val="0"/>
          <w:marTop w:val="0"/>
          <w:marBottom w:val="0"/>
          <w:divBdr>
            <w:top w:val="none" w:sz="0" w:space="0" w:color="auto"/>
            <w:left w:val="none" w:sz="0" w:space="0" w:color="auto"/>
            <w:bottom w:val="none" w:sz="0" w:space="0" w:color="auto"/>
            <w:right w:val="none" w:sz="0" w:space="0" w:color="auto"/>
          </w:divBdr>
        </w:div>
        <w:div w:id="1490755642">
          <w:marLeft w:val="0"/>
          <w:marRight w:val="0"/>
          <w:marTop w:val="0"/>
          <w:marBottom w:val="0"/>
          <w:divBdr>
            <w:top w:val="none" w:sz="0" w:space="0" w:color="auto"/>
            <w:left w:val="none" w:sz="0" w:space="0" w:color="auto"/>
            <w:bottom w:val="none" w:sz="0" w:space="0" w:color="auto"/>
            <w:right w:val="none" w:sz="0" w:space="0" w:color="auto"/>
          </w:divBdr>
        </w:div>
        <w:div w:id="1558317048">
          <w:marLeft w:val="0"/>
          <w:marRight w:val="0"/>
          <w:marTop w:val="0"/>
          <w:marBottom w:val="0"/>
          <w:divBdr>
            <w:top w:val="none" w:sz="0" w:space="0" w:color="auto"/>
            <w:left w:val="none" w:sz="0" w:space="0" w:color="auto"/>
            <w:bottom w:val="none" w:sz="0" w:space="0" w:color="auto"/>
            <w:right w:val="none" w:sz="0" w:space="0" w:color="auto"/>
          </w:divBdr>
        </w:div>
        <w:div w:id="1577856019">
          <w:marLeft w:val="0"/>
          <w:marRight w:val="0"/>
          <w:marTop w:val="0"/>
          <w:marBottom w:val="0"/>
          <w:divBdr>
            <w:top w:val="none" w:sz="0" w:space="0" w:color="auto"/>
            <w:left w:val="none" w:sz="0" w:space="0" w:color="auto"/>
            <w:bottom w:val="none" w:sz="0" w:space="0" w:color="auto"/>
            <w:right w:val="none" w:sz="0" w:space="0" w:color="auto"/>
          </w:divBdr>
        </w:div>
        <w:div w:id="1603687289">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ze.procurements@thepalladium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Escaler, Luisa</DisplayName>
        <AccountId>1321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7DBC9-398B-4900-B23E-D02842AE472C}">
  <ds:schemaRefs>
    <ds:schemaRef ds:uri="http://schemas.microsoft.com/sharepoint/v3/contenttype/forms"/>
  </ds:schemaRefs>
</ds:datastoreItem>
</file>

<file path=customXml/itemProps2.xml><?xml version="1.0" encoding="utf-8"?>
<ds:datastoreItem xmlns:ds="http://schemas.openxmlformats.org/officeDocument/2006/customXml" ds:itemID="{4FE58877-A7DC-44DD-B5B2-CEF9987620E8}">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customXml/itemProps3.xml><?xml version="1.0" encoding="utf-8"?>
<ds:datastoreItem xmlns:ds="http://schemas.openxmlformats.org/officeDocument/2006/customXml" ds:itemID="{679D6641-AE41-4448-B125-9EC28809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Links>
    <vt:vector size="6" baseType="variant">
      <vt:variant>
        <vt:i4>2424927</vt:i4>
      </vt:variant>
      <vt:variant>
        <vt:i4>0</vt:i4>
      </vt:variant>
      <vt:variant>
        <vt:i4>0</vt:i4>
      </vt:variant>
      <vt:variant>
        <vt:i4>5</vt:i4>
      </vt:variant>
      <vt:variant>
        <vt:lpwstr>mailto:catalyze.procurements@thepalladiumgroup.com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Félicité TRAORE</dc:creator>
  <cp:keywords/>
  <dc:description/>
  <cp:lastModifiedBy>Akin-Olugbade, Loriade</cp:lastModifiedBy>
  <cp:revision>270</cp:revision>
  <dcterms:created xsi:type="dcterms:W3CDTF">2020-10-14T10:17:00Z</dcterms:created>
  <dcterms:modified xsi:type="dcterms:W3CDTF">2023-07-19T12:21:00Z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