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450A6" w14:textId="77777777" w:rsidR="00DC6AC7" w:rsidRPr="00F45336" w:rsidRDefault="00DC6AC7" w:rsidP="000F5DB2">
      <w:pPr>
        <w:pStyle w:val="TOCHeading"/>
        <w:spacing w:after="0"/>
        <w:rPr>
          <w:rFonts w:asciiTheme="minorHAnsi" w:hAnsiTheme="minorHAnsi" w:cstheme="minorHAnsi"/>
          <w:color w:val="05C3DE"/>
          <w:lang w:val="fr-FR"/>
        </w:rPr>
      </w:pPr>
      <w:r w:rsidRPr="00F45336">
        <w:rPr>
          <w:rFonts w:asciiTheme="minorHAnsi" w:hAnsiTheme="minorHAnsi" w:cstheme="minorHAnsi"/>
          <w:color w:val="05C3DE"/>
          <w:lang w:val="fr-FR"/>
        </w:rPr>
        <w:t>Demande de Propositions (DP)</w:t>
      </w:r>
    </w:p>
    <w:tbl>
      <w:tblPr>
        <w:tblStyle w:val="PlainTable2"/>
        <w:tblpPr w:leftFromText="180" w:rightFromText="180" w:vertAnchor="text" w:horzAnchor="margin" w:tblpY="628"/>
        <w:tblW w:w="5000" w:type="pct"/>
        <w:tblLook w:val="0400" w:firstRow="0" w:lastRow="0" w:firstColumn="0" w:lastColumn="0" w:noHBand="0" w:noVBand="1"/>
      </w:tblPr>
      <w:tblGrid>
        <w:gridCol w:w="2354"/>
        <w:gridCol w:w="7284"/>
      </w:tblGrid>
      <w:tr w:rsidR="000F5DB2" w:rsidRPr="00F45336" w14:paraId="77A0C12C" w14:textId="77777777" w:rsidTr="006706C3">
        <w:trPr>
          <w:cnfStyle w:val="000000100000" w:firstRow="0" w:lastRow="0" w:firstColumn="0" w:lastColumn="0" w:oddVBand="0" w:evenVBand="0" w:oddHBand="1" w:evenHBand="0" w:firstRowFirstColumn="0" w:firstRowLastColumn="0" w:lastRowFirstColumn="0" w:lastRowLastColumn="0"/>
          <w:trHeight w:val="454"/>
        </w:trPr>
        <w:tc>
          <w:tcPr>
            <w:tcW w:w="1221" w:type="pct"/>
            <w:vAlign w:val="center"/>
          </w:tcPr>
          <w:p w14:paraId="3EB8D7F5"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rPr>
              <w:t>Références de la DP #:</w:t>
            </w:r>
          </w:p>
        </w:tc>
        <w:sdt>
          <w:sdtPr>
            <w:rPr>
              <w:rFonts w:asciiTheme="minorHAnsi" w:hAnsiTheme="minorHAnsi" w:cstheme="minorHAnsi"/>
              <w:lang w:val="en-US"/>
            </w:rPr>
            <w:id w:val="72633334"/>
            <w:placeholder>
              <w:docPart w:val="908F2ED1193C48D78D0B4850BE24F5DF"/>
            </w:placeholder>
          </w:sdtPr>
          <w:sdtEndPr/>
          <w:sdtContent>
            <w:sdt>
              <w:sdtPr>
                <w:rPr>
                  <w:rFonts w:asciiTheme="minorHAnsi" w:hAnsiTheme="minorHAnsi" w:cstheme="minorHAnsi"/>
                  <w:lang w:val="en-US"/>
                </w:rPr>
                <w:id w:val="2039854569"/>
                <w:placeholder>
                  <w:docPart w:val="F5B5678D75914AEE984C5B8D88E0EC41"/>
                </w:placeholder>
              </w:sdtPr>
              <w:sdtEndPr/>
              <w:sdtContent>
                <w:tc>
                  <w:tcPr>
                    <w:tcW w:w="3779" w:type="pct"/>
                    <w:vAlign w:val="center"/>
                  </w:tcPr>
                  <w:p w14:paraId="5441B3EF" w14:textId="4C6B2267" w:rsidR="000F5DB2" w:rsidRPr="00AC1E8D" w:rsidRDefault="000F5DB2" w:rsidP="009A3FED">
                    <w:pPr>
                      <w:pStyle w:val="BodyNoSpace"/>
                      <w:rPr>
                        <w:rFonts w:asciiTheme="minorHAnsi" w:hAnsiTheme="minorHAnsi" w:cstheme="minorHAnsi"/>
                        <w:lang w:val="en-US"/>
                      </w:rPr>
                    </w:pPr>
                    <w:r w:rsidRPr="00AC1E8D">
                      <w:rPr>
                        <w:rFonts w:asciiTheme="minorHAnsi" w:hAnsiTheme="minorHAnsi" w:cstheme="minorHAnsi"/>
                      </w:rPr>
                      <w:t>RFP-CATALYZE-Sahel-20</w:t>
                    </w:r>
                    <w:r w:rsidR="00AC1E8D">
                      <w:rPr>
                        <w:rFonts w:asciiTheme="minorHAnsi" w:hAnsiTheme="minorHAnsi" w:cstheme="minorHAnsi"/>
                      </w:rPr>
                      <w:t>2</w:t>
                    </w:r>
                    <w:r w:rsidR="00A53A6A" w:rsidRPr="00AC1E8D">
                      <w:rPr>
                        <w:rFonts w:asciiTheme="minorHAnsi" w:hAnsiTheme="minorHAnsi" w:cstheme="minorHAnsi"/>
                      </w:rPr>
                      <w:t>3</w:t>
                    </w:r>
                    <w:r w:rsidRPr="00AC1E8D">
                      <w:rPr>
                        <w:rFonts w:asciiTheme="minorHAnsi" w:hAnsiTheme="minorHAnsi" w:cstheme="minorHAnsi"/>
                      </w:rPr>
                      <w:t>-0</w:t>
                    </w:r>
                    <w:r w:rsidR="00A53A6A" w:rsidRPr="00AC1E8D">
                      <w:rPr>
                        <w:rFonts w:asciiTheme="minorHAnsi" w:hAnsiTheme="minorHAnsi" w:cstheme="minorHAnsi"/>
                      </w:rPr>
                      <w:t>007</w:t>
                    </w:r>
                  </w:p>
                </w:tc>
              </w:sdtContent>
            </w:sdt>
          </w:sdtContent>
        </w:sdt>
      </w:tr>
      <w:tr w:rsidR="000F5DB2" w:rsidRPr="00F45336" w14:paraId="48F33DD7" w14:textId="77777777" w:rsidTr="006706C3">
        <w:trPr>
          <w:trHeight w:val="454"/>
        </w:trPr>
        <w:tc>
          <w:tcPr>
            <w:tcW w:w="1221" w:type="pct"/>
            <w:vAlign w:val="center"/>
          </w:tcPr>
          <w:p w14:paraId="6D1F9DA8"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rPr>
              <w:t>Date de publication:</w:t>
            </w:r>
          </w:p>
        </w:tc>
        <w:sdt>
          <w:sdtPr>
            <w:rPr>
              <w:rFonts w:asciiTheme="minorHAnsi" w:hAnsiTheme="minorHAnsi" w:cstheme="minorHAnsi"/>
              <w:lang w:val="en-US"/>
            </w:rPr>
            <w:id w:val="-1618517965"/>
            <w:placeholder>
              <w:docPart w:val="E2BFDBCB9D2B4C1AA066067D3087B4CB"/>
            </w:placeholder>
          </w:sdtPr>
          <w:sdtEndPr/>
          <w:sdtContent>
            <w:tc>
              <w:tcPr>
                <w:tcW w:w="3779" w:type="pct"/>
                <w:vAlign w:val="center"/>
              </w:tcPr>
              <w:p w14:paraId="70F02CCA" w14:textId="10CC2256" w:rsidR="000F5DB2" w:rsidRPr="00AC1E8D" w:rsidRDefault="008E7717" w:rsidP="00A53A6A">
                <w:pPr>
                  <w:pStyle w:val="BodyNoSpace"/>
                  <w:rPr>
                    <w:rFonts w:asciiTheme="minorHAnsi" w:hAnsiTheme="minorHAnsi" w:cstheme="minorHAnsi"/>
                    <w:lang w:val="en-US"/>
                  </w:rPr>
                </w:pPr>
                <w:r w:rsidRPr="00AC1E8D">
                  <w:rPr>
                    <w:rFonts w:asciiTheme="minorHAnsi" w:hAnsiTheme="minorHAnsi" w:cstheme="minorHAnsi"/>
                    <w:lang w:val="en-US"/>
                  </w:rPr>
                  <w:t>1</w:t>
                </w:r>
                <w:r w:rsidR="00F94B5F" w:rsidRPr="00AC1E8D">
                  <w:rPr>
                    <w:rFonts w:asciiTheme="minorHAnsi" w:hAnsiTheme="minorHAnsi" w:cstheme="minorHAnsi"/>
                    <w:lang w:val="en-US"/>
                  </w:rPr>
                  <w:t>9</w:t>
                </w:r>
                <w:r w:rsidR="00A53A6A" w:rsidRPr="00AC1E8D">
                  <w:rPr>
                    <w:rFonts w:asciiTheme="minorHAnsi" w:hAnsiTheme="minorHAnsi" w:cstheme="minorHAnsi"/>
                    <w:lang w:val="en-US"/>
                  </w:rPr>
                  <w:t xml:space="preserve"> </w:t>
                </w:r>
                <w:proofErr w:type="spellStart"/>
                <w:r w:rsidR="00A53A6A" w:rsidRPr="00AC1E8D">
                  <w:rPr>
                    <w:rFonts w:asciiTheme="minorHAnsi" w:hAnsiTheme="minorHAnsi" w:cstheme="minorHAnsi"/>
                    <w:lang w:val="en-US"/>
                  </w:rPr>
                  <w:t>octobre</w:t>
                </w:r>
                <w:proofErr w:type="spellEnd"/>
                <w:r w:rsidR="00A53A6A" w:rsidRPr="00AC1E8D">
                  <w:rPr>
                    <w:rFonts w:asciiTheme="minorHAnsi" w:hAnsiTheme="minorHAnsi" w:cstheme="minorHAnsi"/>
                    <w:lang w:val="en-US"/>
                  </w:rPr>
                  <w:t xml:space="preserve"> 2023</w:t>
                </w:r>
              </w:p>
            </w:tc>
          </w:sdtContent>
        </w:sdt>
      </w:tr>
      <w:tr w:rsidR="000F5DB2" w:rsidRPr="00AC1E8D" w14:paraId="2E2B7349" w14:textId="77777777" w:rsidTr="009A3FED">
        <w:trPr>
          <w:cnfStyle w:val="000000100000" w:firstRow="0" w:lastRow="0" w:firstColumn="0" w:lastColumn="0" w:oddVBand="0" w:evenVBand="0" w:oddHBand="1" w:evenHBand="0" w:firstRowFirstColumn="0" w:firstRowLastColumn="0" w:lastRowFirstColumn="0" w:lastRowLastColumn="0"/>
          <w:trHeight w:val="587"/>
        </w:trPr>
        <w:tc>
          <w:tcPr>
            <w:tcW w:w="1221" w:type="pct"/>
            <w:vAlign w:val="center"/>
          </w:tcPr>
          <w:p w14:paraId="36982FB5"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rPr>
              <w:t xml:space="preserve">Termes de </w:t>
            </w:r>
            <w:proofErr w:type="spellStart"/>
            <w:r w:rsidRPr="00F45336">
              <w:rPr>
                <w:rFonts w:asciiTheme="minorHAnsi" w:hAnsiTheme="minorHAnsi" w:cstheme="minorHAnsi"/>
              </w:rPr>
              <w:t>Réference</w:t>
            </w:r>
            <w:proofErr w:type="spellEnd"/>
            <w:r w:rsidRPr="00F45336">
              <w:rPr>
                <w:rFonts w:asciiTheme="minorHAnsi" w:hAnsiTheme="minorHAnsi" w:cstheme="minorHAnsi"/>
              </w:rPr>
              <w:t>:</w:t>
            </w:r>
          </w:p>
        </w:tc>
        <w:tc>
          <w:tcPr>
            <w:tcW w:w="3779" w:type="pct"/>
            <w:vAlign w:val="center"/>
          </w:tcPr>
          <w:p w14:paraId="076AFAFD" w14:textId="77777777" w:rsidR="000F5DB2" w:rsidRPr="00F45336" w:rsidRDefault="000F5DB2" w:rsidP="009A3FED">
            <w:pPr>
              <w:pStyle w:val="Summary"/>
              <w:rPr>
                <w:rFonts w:asciiTheme="minorHAnsi" w:hAnsiTheme="minorHAnsi" w:cstheme="minorHAnsi"/>
                <w:szCs w:val="20"/>
                <w:shd w:val="clear" w:color="auto" w:fill="FFFFFF"/>
                <w:lang w:val="fr-FR"/>
              </w:rPr>
            </w:pPr>
            <w:r w:rsidRPr="00F45336">
              <w:rPr>
                <w:rStyle w:val="normaltextrun"/>
                <w:rFonts w:asciiTheme="minorHAnsi" w:hAnsiTheme="minorHAnsi" w:cstheme="minorHAnsi"/>
                <w:sz w:val="22"/>
                <w:szCs w:val="16"/>
                <w:shd w:val="clear" w:color="auto" w:fill="FFFFFF"/>
                <w:lang w:val="fr-FR"/>
              </w:rPr>
              <w:t>Demande de propositions pour le recrutement de facilitateurs financiers (FFs) qualifiés (consultants individuels et bureau d’études)</w:t>
            </w:r>
          </w:p>
        </w:tc>
      </w:tr>
      <w:tr w:rsidR="000F5DB2" w:rsidRPr="00F45336" w14:paraId="4A250B14" w14:textId="77777777" w:rsidTr="006706C3">
        <w:trPr>
          <w:trHeight w:val="454"/>
        </w:trPr>
        <w:tc>
          <w:tcPr>
            <w:tcW w:w="1221" w:type="pct"/>
            <w:vAlign w:val="center"/>
          </w:tcPr>
          <w:p w14:paraId="53F273E9" w14:textId="77777777" w:rsidR="000F5DB2" w:rsidRPr="00F45336" w:rsidRDefault="000F5DB2" w:rsidP="009A3FED">
            <w:pPr>
              <w:pStyle w:val="BodyNoSpace"/>
              <w:rPr>
                <w:rFonts w:asciiTheme="minorHAnsi" w:hAnsiTheme="minorHAnsi" w:cstheme="minorHAnsi"/>
              </w:rPr>
            </w:pPr>
            <w:proofErr w:type="spellStart"/>
            <w:r w:rsidRPr="00F45336">
              <w:rPr>
                <w:rFonts w:asciiTheme="minorHAnsi" w:hAnsiTheme="minorHAnsi" w:cstheme="minorHAnsi"/>
              </w:rPr>
              <w:t>Projet</w:t>
            </w:r>
            <w:proofErr w:type="spellEnd"/>
          </w:p>
        </w:tc>
        <w:tc>
          <w:tcPr>
            <w:tcW w:w="3779" w:type="pct"/>
            <w:vAlign w:val="center"/>
          </w:tcPr>
          <w:p w14:paraId="17559AEC" w14:textId="77777777" w:rsidR="000F5DB2" w:rsidRPr="00F45336" w:rsidRDefault="000F5DB2" w:rsidP="009A3FED">
            <w:pPr>
              <w:pStyle w:val="BodyNoSpace"/>
              <w:rPr>
                <w:rFonts w:asciiTheme="minorHAnsi" w:hAnsiTheme="minorHAnsi" w:cstheme="minorHAnsi"/>
                <w:color w:val="auto"/>
              </w:rPr>
            </w:pPr>
            <w:r w:rsidRPr="00F45336">
              <w:rPr>
                <w:rStyle w:val="normaltextrun"/>
                <w:rFonts w:asciiTheme="minorHAnsi" w:hAnsiTheme="minorHAnsi" w:cstheme="minorHAnsi"/>
                <w:szCs w:val="20"/>
                <w:shd w:val="clear" w:color="auto" w:fill="FFFFFF"/>
              </w:rPr>
              <w:t>CATALYZE F</w:t>
            </w:r>
            <w:r w:rsidRPr="00F45336">
              <w:rPr>
                <w:rStyle w:val="normaltextrun"/>
                <w:rFonts w:asciiTheme="minorHAnsi" w:hAnsiTheme="minorHAnsi" w:cstheme="minorHAnsi"/>
                <w:shd w:val="clear" w:color="auto" w:fill="FFFFFF"/>
              </w:rPr>
              <w:t>inance for Resilience</w:t>
            </w:r>
            <w:r w:rsidRPr="00F45336">
              <w:rPr>
                <w:rStyle w:val="eop"/>
                <w:rFonts w:asciiTheme="minorHAnsi" w:hAnsiTheme="minorHAnsi" w:cstheme="minorHAnsi"/>
                <w:szCs w:val="20"/>
                <w:shd w:val="clear" w:color="auto" w:fill="FFFFFF"/>
              </w:rPr>
              <w:t> </w:t>
            </w:r>
          </w:p>
        </w:tc>
      </w:tr>
      <w:tr w:rsidR="000F5DB2" w:rsidRPr="00F45336" w14:paraId="3B3760F2" w14:textId="77777777" w:rsidTr="006706C3">
        <w:trPr>
          <w:cnfStyle w:val="000000100000" w:firstRow="0" w:lastRow="0" w:firstColumn="0" w:lastColumn="0" w:oddVBand="0" w:evenVBand="0" w:oddHBand="1" w:evenHBand="0" w:firstRowFirstColumn="0" w:firstRowLastColumn="0" w:lastRowFirstColumn="0" w:lastRowLastColumn="0"/>
          <w:trHeight w:val="454"/>
        </w:trPr>
        <w:tc>
          <w:tcPr>
            <w:tcW w:w="1221" w:type="pct"/>
            <w:vAlign w:val="center"/>
          </w:tcPr>
          <w:p w14:paraId="0A26D2B7"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rPr>
              <w:t>Structure</w:t>
            </w:r>
          </w:p>
        </w:tc>
        <w:sdt>
          <w:sdtPr>
            <w:rPr>
              <w:rFonts w:asciiTheme="minorHAnsi" w:hAnsiTheme="minorHAnsi" w:cstheme="minorHAnsi"/>
              <w:lang w:val="en-US"/>
            </w:rPr>
            <w:id w:val="-355894105"/>
            <w:placeholder>
              <w:docPart w:val="908F2ED1193C48D78D0B4850BE24F5DF"/>
            </w:placeholder>
          </w:sdtPr>
          <w:sdtEndPr/>
          <w:sdtContent>
            <w:tc>
              <w:tcPr>
                <w:tcW w:w="3779" w:type="pct"/>
                <w:vAlign w:val="center"/>
              </w:tcPr>
              <w:p w14:paraId="0E6E5ECC"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lang w:val="en-US"/>
                  </w:rPr>
                  <w:t>Palladium International, LLC</w:t>
                </w:r>
              </w:p>
            </w:tc>
          </w:sdtContent>
        </w:sdt>
      </w:tr>
      <w:tr w:rsidR="000F5DB2" w:rsidRPr="00F45336" w14:paraId="2A9D08BD" w14:textId="77777777" w:rsidTr="006706C3">
        <w:trPr>
          <w:trHeight w:val="454"/>
        </w:trPr>
        <w:tc>
          <w:tcPr>
            <w:tcW w:w="1221" w:type="pct"/>
            <w:vAlign w:val="center"/>
          </w:tcPr>
          <w:p w14:paraId="568EFD87" w14:textId="77777777" w:rsidR="000F5DB2" w:rsidRPr="00F45336" w:rsidRDefault="000F5DB2" w:rsidP="009A3FED">
            <w:pPr>
              <w:pStyle w:val="BodyNoSpace"/>
              <w:rPr>
                <w:rFonts w:asciiTheme="minorHAnsi" w:hAnsiTheme="minorHAnsi" w:cstheme="minorHAnsi"/>
              </w:rPr>
            </w:pPr>
            <w:r w:rsidRPr="00F45336">
              <w:rPr>
                <w:rFonts w:asciiTheme="minorHAnsi" w:hAnsiTheme="minorHAnsi" w:cstheme="minorHAnsi"/>
              </w:rPr>
              <w:t>Pays de Performance</w:t>
            </w:r>
          </w:p>
        </w:tc>
        <w:tc>
          <w:tcPr>
            <w:tcW w:w="3779" w:type="pct"/>
            <w:vAlign w:val="center"/>
          </w:tcPr>
          <w:p w14:paraId="46A1072C"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lang w:val="en-US"/>
              </w:rPr>
              <w:t>Burkina Faso</w:t>
            </w:r>
          </w:p>
        </w:tc>
      </w:tr>
      <w:tr w:rsidR="000F5DB2" w:rsidRPr="00AC1E8D" w14:paraId="2311D3F7" w14:textId="77777777" w:rsidTr="006706C3">
        <w:trPr>
          <w:cnfStyle w:val="000000100000" w:firstRow="0" w:lastRow="0" w:firstColumn="0" w:lastColumn="0" w:oddVBand="0" w:evenVBand="0" w:oddHBand="1" w:evenHBand="0" w:firstRowFirstColumn="0" w:firstRowLastColumn="0" w:lastRowFirstColumn="0" w:lastRowLastColumn="0"/>
          <w:trHeight w:val="454"/>
        </w:trPr>
        <w:tc>
          <w:tcPr>
            <w:tcW w:w="1221" w:type="pct"/>
            <w:vAlign w:val="center"/>
          </w:tcPr>
          <w:p w14:paraId="656507C2" w14:textId="77777777" w:rsidR="000F5DB2" w:rsidRPr="00F45336" w:rsidRDefault="000F5DB2" w:rsidP="009A3FED">
            <w:pPr>
              <w:pStyle w:val="BodyNoSpace"/>
              <w:rPr>
                <w:rFonts w:asciiTheme="minorHAnsi" w:hAnsiTheme="minorHAnsi" w:cstheme="minorHAnsi"/>
                <w:lang w:val="fr-FR"/>
              </w:rPr>
            </w:pPr>
            <w:r w:rsidRPr="00F45336">
              <w:rPr>
                <w:rFonts w:asciiTheme="minorHAnsi" w:hAnsiTheme="minorHAnsi" w:cstheme="minorHAnsi"/>
                <w:lang w:val="fr-FR"/>
              </w:rPr>
              <w:t>Délai de soumission des questions écrites</w:t>
            </w:r>
          </w:p>
        </w:tc>
        <w:tc>
          <w:tcPr>
            <w:tcW w:w="3779" w:type="pct"/>
            <w:vAlign w:val="center"/>
          </w:tcPr>
          <w:p w14:paraId="6FE79A28" w14:textId="040729C9" w:rsidR="000F5DB2" w:rsidRPr="00AC1E8D" w:rsidRDefault="000F5DB2" w:rsidP="009A3FED">
            <w:pPr>
              <w:pStyle w:val="BodyNoSpace"/>
              <w:rPr>
                <w:rFonts w:asciiTheme="minorHAnsi" w:hAnsiTheme="minorHAnsi" w:cstheme="minorHAnsi"/>
                <w:lang w:val="fr-FR"/>
              </w:rPr>
            </w:pPr>
            <w:r w:rsidRPr="00AC1E8D">
              <w:rPr>
                <w:rFonts w:asciiTheme="minorHAnsi" w:hAnsiTheme="minorHAnsi" w:cstheme="minorHAnsi"/>
                <w:noProof/>
                <w:lang w:val="en-US"/>
              </w:rPr>
              <mc:AlternateContent>
                <mc:Choice Requires="wps">
                  <w:drawing>
                    <wp:anchor distT="0" distB="0" distL="114300" distR="114300" simplePos="0" relativeHeight="251658240" behindDoc="0" locked="0" layoutInCell="1" allowOverlap="1" wp14:anchorId="3BB5F850" wp14:editId="4F03EEFA">
                      <wp:simplePos x="0" y="0"/>
                      <wp:positionH relativeFrom="column">
                        <wp:posOffset>4495800</wp:posOffset>
                      </wp:positionH>
                      <wp:positionV relativeFrom="paragraph">
                        <wp:posOffset>8298180</wp:posOffset>
                      </wp:positionV>
                      <wp:extent cx="609600" cy="205740"/>
                      <wp:effectExtent l="0" t="1905" r="0" b="1905"/>
                      <wp:wrapNone/>
                      <wp:docPr id="5" name="Rectangle 5"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7F6E2" w14:textId="77777777" w:rsidR="000F5DB2" w:rsidRDefault="000F5DB2" w:rsidP="000F5DB2">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F850" id="Rectangle 5" o:spid="_x0000_s1026" alt="   Yes" style="position:absolute;margin-left:354pt;margin-top:653.4pt;width:48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" filled="f" stroked="f">
                      <o:lock v:ext="edit" rotation="t" shapetype="t"/>
                      <v:textbox>
                        <w:txbxContent>
                          <w:p w14:paraId="76B7F6E2" w14:textId="77777777" w:rsidR="000F5DB2" w:rsidRDefault="000F5DB2" w:rsidP="000F5DB2">
                            <w:r>
                              <w:rPr>
                                <w:rFonts w:ascii="Times New Roman" w:hAnsi="Times New Roman"/>
                                <w:sz w:val="24"/>
                                <w:szCs w:val="24"/>
                              </w:rPr>
                              <w:t xml:space="preserve">   </w:t>
                            </w:r>
                          </w:p>
                        </w:txbxContent>
                      </v:textbox>
                    </v:rect>
                  </w:pict>
                </mc:Fallback>
              </mc:AlternateContent>
            </w:r>
            <w:sdt>
              <w:sdtPr>
                <w:rPr>
                  <w:rFonts w:asciiTheme="minorHAnsi" w:hAnsiTheme="minorHAnsi" w:cstheme="minorHAnsi"/>
                  <w:lang w:val="fr-FR"/>
                </w:rPr>
                <w:id w:val="1750615545"/>
                <w14:checkbox>
                  <w14:checked w14:val="1"/>
                  <w14:checkedState w14:val="2612" w14:font="MS Gothic"/>
                  <w14:uncheckedState w14:val="2610" w14:font="MS Gothic"/>
                </w14:checkbox>
              </w:sdtPr>
              <w:sdtEndPr/>
              <w:sdtContent>
                <w:r w:rsidRPr="00AC1E8D">
                  <w:rPr>
                    <w:rFonts w:ascii="Segoe UI Symbol" w:eastAsia="MS Gothic" w:hAnsi="Segoe UI Symbol" w:cs="Segoe UI Symbol"/>
                    <w:lang w:val="fr-FR"/>
                  </w:rPr>
                  <w:t>☒</w:t>
                </w:r>
              </w:sdtContent>
            </w:sdt>
            <w:r w:rsidRPr="00AC1E8D">
              <w:rPr>
                <w:rFonts w:asciiTheme="minorHAnsi" w:hAnsiTheme="minorHAnsi" w:cstheme="minorHAnsi"/>
                <w:lang w:val="fr-FR"/>
              </w:rPr>
              <w:t xml:space="preserve">   Les soumissions seront acceptées par voie électronique :  </w:t>
            </w:r>
            <w:bookmarkStart w:id="0" w:name="_Hlk116308972"/>
            <w:r w:rsidRPr="00AC1E8D">
              <w:rPr>
                <w:rFonts w:asciiTheme="minorHAnsi" w:hAnsiTheme="minorHAnsi" w:cstheme="minorHAnsi"/>
              </w:rPr>
              <w:fldChar w:fldCharType="begin"/>
            </w:r>
            <w:r w:rsidRPr="00AC1E8D">
              <w:rPr>
                <w:rFonts w:asciiTheme="minorHAnsi" w:hAnsiTheme="minorHAnsi" w:cstheme="minorHAnsi"/>
                <w:lang w:val="fr-FR"/>
              </w:rPr>
              <w:instrText xml:space="preserve"> HYPERLINK "mailto:Sahel.CATALYZE.Procurements@thepalladiumgroup.com" </w:instrText>
            </w:r>
            <w:r w:rsidRPr="00AC1E8D">
              <w:rPr>
                <w:rFonts w:asciiTheme="minorHAnsi" w:hAnsiTheme="minorHAnsi" w:cstheme="minorHAnsi"/>
              </w:rPr>
            </w:r>
            <w:r w:rsidRPr="00AC1E8D">
              <w:rPr>
                <w:rFonts w:asciiTheme="minorHAnsi" w:hAnsiTheme="minorHAnsi" w:cstheme="minorHAnsi"/>
              </w:rPr>
              <w:fldChar w:fldCharType="separate"/>
            </w:r>
            <w:r w:rsidRPr="00AC1E8D">
              <w:rPr>
                <w:rStyle w:val="Hyperlink"/>
                <w:rFonts w:asciiTheme="minorHAnsi" w:hAnsiTheme="minorHAnsi" w:cstheme="minorHAnsi"/>
                <w:lang w:val="fr-FR"/>
              </w:rPr>
              <w:t>Sahel.CATALYZE.Procurements@thepalladiumgroup.com</w:t>
            </w:r>
            <w:r w:rsidRPr="00AC1E8D">
              <w:rPr>
                <w:rFonts w:asciiTheme="minorHAnsi" w:hAnsiTheme="minorHAnsi" w:cstheme="minorHAnsi"/>
              </w:rPr>
              <w:fldChar w:fldCharType="end"/>
            </w:r>
            <w:bookmarkEnd w:id="0"/>
            <w:r w:rsidRPr="00AC1E8D">
              <w:rPr>
                <w:rFonts w:asciiTheme="minorHAnsi" w:hAnsiTheme="minorHAnsi" w:cstheme="minorHAnsi"/>
                <w:lang w:val="fr-FR"/>
              </w:rPr>
              <w:t xml:space="preserve">, </w:t>
            </w:r>
            <w:r w:rsidR="001A3716" w:rsidRPr="00AC1E8D">
              <w:rPr>
                <w:rFonts w:asciiTheme="minorHAnsi" w:hAnsiTheme="minorHAnsi" w:cstheme="minorHAnsi"/>
                <w:lang w:val="fr-FR"/>
              </w:rPr>
              <w:t>au plus tard le 2</w:t>
            </w:r>
            <w:r w:rsidR="00F94B5F" w:rsidRPr="00AC1E8D">
              <w:rPr>
                <w:rFonts w:asciiTheme="minorHAnsi" w:hAnsiTheme="minorHAnsi" w:cstheme="minorHAnsi"/>
                <w:lang w:val="fr-FR"/>
              </w:rPr>
              <w:t>6</w:t>
            </w:r>
            <w:r w:rsidR="001A3716" w:rsidRPr="00AC1E8D">
              <w:rPr>
                <w:rFonts w:asciiTheme="minorHAnsi" w:hAnsiTheme="minorHAnsi" w:cstheme="minorHAnsi"/>
                <w:lang w:val="fr-FR"/>
              </w:rPr>
              <w:t xml:space="preserve"> octobre </w:t>
            </w:r>
            <w:r w:rsidRPr="00AC1E8D">
              <w:rPr>
                <w:rFonts w:asciiTheme="minorHAnsi" w:hAnsiTheme="minorHAnsi" w:cstheme="minorHAnsi"/>
                <w:lang w:val="fr-FR"/>
              </w:rPr>
              <w:t>202</w:t>
            </w:r>
            <w:r w:rsidR="001A3716" w:rsidRPr="00AC1E8D">
              <w:rPr>
                <w:rFonts w:asciiTheme="minorHAnsi" w:hAnsiTheme="minorHAnsi" w:cstheme="minorHAnsi"/>
                <w:lang w:val="fr-FR"/>
              </w:rPr>
              <w:t>3</w:t>
            </w:r>
            <w:r w:rsidRPr="00AC1E8D">
              <w:rPr>
                <w:rFonts w:asciiTheme="minorHAnsi" w:hAnsiTheme="minorHAnsi" w:cstheme="minorHAnsi"/>
                <w:lang w:val="fr-FR"/>
              </w:rPr>
              <w:t>, 17h00 GMT</w:t>
            </w:r>
          </w:p>
        </w:tc>
      </w:tr>
      <w:tr w:rsidR="000F5DB2" w:rsidRPr="00AC1E8D" w14:paraId="21647E82" w14:textId="77777777" w:rsidTr="006706C3">
        <w:trPr>
          <w:trHeight w:val="454"/>
        </w:trPr>
        <w:tc>
          <w:tcPr>
            <w:tcW w:w="1221" w:type="pct"/>
            <w:vAlign w:val="center"/>
          </w:tcPr>
          <w:p w14:paraId="7DFD5FB4" w14:textId="77777777" w:rsidR="000F5DB2" w:rsidRPr="00F45336" w:rsidRDefault="000F5DB2" w:rsidP="009A3FED">
            <w:pPr>
              <w:pStyle w:val="BodyNoSpace"/>
              <w:rPr>
                <w:rFonts w:asciiTheme="minorHAnsi" w:hAnsiTheme="minorHAnsi" w:cstheme="minorHAnsi"/>
              </w:rPr>
            </w:pPr>
            <w:r w:rsidRPr="00F45336">
              <w:rPr>
                <w:rFonts w:asciiTheme="minorHAnsi" w:hAnsiTheme="minorHAnsi" w:cstheme="minorHAnsi"/>
                <w:lang w:val="fr-FR"/>
              </w:rPr>
              <w:t>Conférence des soumissionnaires</w:t>
            </w:r>
          </w:p>
        </w:tc>
        <w:tc>
          <w:tcPr>
            <w:tcW w:w="3779" w:type="pct"/>
            <w:vAlign w:val="center"/>
          </w:tcPr>
          <w:p w14:paraId="7C4D6656" w14:textId="6BBB3D30" w:rsidR="000F5DB2" w:rsidRPr="00AC1E8D" w:rsidRDefault="000F5DB2" w:rsidP="009A3FED">
            <w:pPr>
              <w:pBdr>
                <w:top w:val="nil"/>
                <w:left w:val="nil"/>
                <w:bottom w:val="nil"/>
                <w:right w:val="nil"/>
                <w:between w:val="nil"/>
              </w:pBdr>
              <w:tabs>
                <w:tab w:val="center" w:pos="4513"/>
                <w:tab w:val="right" w:pos="9026"/>
              </w:tabs>
              <w:rPr>
                <w:rFonts w:asciiTheme="minorHAnsi" w:hAnsiTheme="minorHAnsi" w:cstheme="minorHAnsi"/>
                <w:lang w:val="fr-FR"/>
              </w:rPr>
            </w:pPr>
            <w:r w:rsidRPr="00AC1E8D">
              <w:rPr>
                <w:rFonts w:asciiTheme="minorHAnsi" w:hAnsiTheme="minorHAnsi" w:cstheme="minorHAnsi"/>
                <w:noProof/>
                <w:lang w:val="en-US"/>
              </w:rPr>
              <mc:AlternateContent>
                <mc:Choice Requires="wps">
                  <w:drawing>
                    <wp:anchor distT="0" distB="0" distL="114300" distR="114300" simplePos="0" relativeHeight="251658241" behindDoc="0" locked="0" layoutInCell="1" allowOverlap="1" wp14:anchorId="64F3C575" wp14:editId="76EB1522">
                      <wp:simplePos x="0" y="0"/>
                      <wp:positionH relativeFrom="column">
                        <wp:posOffset>4495800</wp:posOffset>
                      </wp:positionH>
                      <wp:positionV relativeFrom="paragraph">
                        <wp:posOffset>8298180</wp:posOffset>
                      </wp:positionV>
                      <wp:extent cx="609600" cy="205740"/>
                      <wp:effectExtent l="0" t="1905" r="0" b="1905"/>
                      <wp:wrapNone/>
                      <wp:docPr id="7" name="Rectangle 7"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2D66" w14:textId="77777777" w:rsidR="000F5DB2" w:rsidRDefault="000F5DB2" w:rsidP="000F5DB2">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3C575" id="Rectangle 7" o:spid="_x0000_s1027" alt="   Yes" style="position:absolute;margin-left:354pt;margin-top:653.4pt;width:48pt;height:1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gN6Q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" filled="f" stroked="f">
                      <o:lock v:ext="edit" rotation="t" shapetype="t"/>
                      <v:textbox>
                        <w:txbxContent>
                          <w:p w14:paraId="0A872D66" w14:textId="77777777" w:rsidR="000F5DB2" w:rsidRDefault="000F5DB2" w:rsidP="000F5DB2">
                            <w:r>
                              <w:rPr>
                                <w:rFonts w:ascii="Times New Roman" w:hAnsi="Times New Roman"/>
                                <w:sz w:val="24"/>
                                <w:szCs w:val="24"/>
                              </w:rPr>
                              <w:t xml:space="preserve">   </w:t>
                            </w:r>
                          </w:p>
                        </w:txbxContent>
                      </v:textbox>
                    </v:rect>
                  </w:pict>
                </mc:Fallback>
              </mc:AlternateContent>
            </w:r>
            <w:sdt>
              <w:sdtPr>
                <w:rPr>
                  <w:rFonts w:asciiTheme="minorHAnsi" w:hAnsiTheme="minorHAnsi" w:cstheme="minorHAnsi"/>
                  <w:lang w:val="fr-FR"/>
                </w:rPr>
                <w:id w:val="-1371061446"/>
                <w14:checkbox>
                  <w14:checked w14:val="1"/>
                  <w14:checkedState w14:val="2612" w14:font="MS Gothic"/>
                  <w14:uncheckedState w14:val="2610" w14:font="MS Gothic"/>
                </w14:checkbox>
              </w:sdtPr>
              <w:sdtEndPr/>
              <w:sdtContent>
                <w:r w:rsidRPr="00AC1E8D">
                  <w:rPr>
                    <w:rFonts w:ascii="Segoe UI Symbol" w:eastAsia="MS Gothic" w:hAnsi="Segoe UI Symbol" w:cs="Segoe UI Symbol"/>
                    <w:lang w:val="fr-FR"/>
                  </w:rPr>
                  <w:t>☒</w:t>
                </w:r>
              </w:sdtContent>
            </w:sdt>
            <w:r w:rsidRPr="00AC1E8D">
              <w:rPr>
                <w:rFonts w:asciiTheme="minorHAnsi" w:hAnsiTheme="minorHAnsi" w:cstheme="minorHAnsi"/>
                <w:lang w:val="fr-FR"/>
              </w:rPr>
              <w:t xml:space="preserve">    Les conférences des soumissionnaires se tiendront en ligne via MS Team </w:t>
            </w:r>
            <w:r w:rsidR="001A3716" w:rsidRPr="00AC1E8D">
              <w:rPr>
                <w:rFonts w:asciiTheme="minorHAnsi" w:hAnsiTheme="minorHAnsi" w:cstheme="minorHAnsi"/>
                <w:lang w:val="fr-FR"/>
              </w:rPr>
              <w:t>le</w:t>
            </w:r>
            <w:r w:rsidRPr="00AC1E8D">
              <w:rPr>
                <w:rFonts w:asciiTheme="minorHAnsi" w:hAnsiTheme="minorHAnsi" w:cstheme="minorHAnsi"/>
                <w:lang w:val="fr-FR"/>
              </w:rPr>
              <w:t xml:space="preserve"> 2</w:t>
            </w:r>
            <w:r w:rsidR="00C55805" w:rsidRPr="00AC1E8D">
              <w:rPr>
                <w:rFonts w:asciiTheme="minorHAnsi" w:hAnsiTheme="minorHAnsi" w:cstheme="minorHAnsi"/>
                <w:lang w:val="fr-FR"/>
              </w:rPr>
              <w:t>7</w:t>
            </w:r>
            <w:r w:rsidR="001A3716" w:rsidRPr="00AC1E8D">
              <w:rPr>
                <w:rFonts w:asciiTheme="minorHAnsi" w:hAnsiTheme="minorHAnsi" w:cstheme="minorHAnsi"/>
                <w:lang w:val="fr-FR"/>
              </w:rPr>
              <w:t xml:space="preserve"> octobre </w:t>
            </w:r>
            <w:r w:rsidRPr="00AC1E8D">
              <w:rPr>
                <w:rFonts w:asciiTheme="minorHAnsi" w:hAnsiTheme="minorHAnsi" w:cstheme="minorHAnsi"/>
                <w:lang w:val="fr-FR"/>
              </w:rPr>
              <w:t>202</w:t>
            </w:r>
            <w:r w:rsidR="001A3716" w:rsidRPr="00AC1E8D">
              <w:rPr>
                <w:rFonts w:asciiTheme="minorHAnsi" w:hAnsiTheme="minorHAnsi" w:cstheme="minorHAnsi"/>
                <w:lang w:val="fr-FR"/>
              </w:rPr>
              <w:t>3</w:t>
            </w:r>
            <w:r w:rsidRPr="00AC1E8D">
              <w:rPr>
                <w:rFonts w:asciiTheme="minorHAnsi" w:hAnsiTheme="minorHAnsi" w:cstheme="minorHAnsi"/>
                <w:lang w:val="fr-FR"/>
              </w:rPr>
              <w:t>, 15h00 GMT</w:t>
            </w:r>
          </w:p>
          <w:p w14:paraId="405BEB73" w14:textId="77777777" w:rsidR="000F5DB2" w:rsidRPr="00AC1E8D" w:rsidRDefault="00AC1E8D" w:rsidP="009A3FED">
            <w:pPr>
              <w:pStyle w:val="BodyNoSpace"/>
              <w:rPr>
                <w:rFonts w:asciiTheme="minorHAnsi" w:hAnsiTheme="minorHAnsi" w:cstheme="minorHAnsi"/>
                <w:lang w:val="fr-FR"/>
              </w:rPr>
            </w:pPr>
            <w:sdt>
              <w:sdtPr>
                <w:rPr>
                  <w:rFonts w:asciiTheme="minorHAnsi" w:hAnsiTheme="minorHAnsi" w:cstheme="minorHAnsi"/>
                  <w:lang w:val="fr-FR"/>
                </w:rPr>
                <w:id w:val="179556044"/>
                <w14:checkbox>
                  <w14:checked w14:val="1"/>
                  <w14:checkedState w14:val="2612" w14:font="MS Gothic"/>
                  <w14:uncheckedState w14:val="2610" w14:font="MS Gothic"/>
                </w14:checkbox>
              </w:sdtPr>
              <w:sdtEndPr/>
              <w:sdtContent>
                <w:r w:rsidR="000F5DB2" w:rsidRPr="00AC1E8D">
                  <w:rPr>
                    <w:rFonts w:ascii="Segoe UI Symbol" w:eastAsia="MS Gothic" w:hAnsi="Segoe UI Symbol" w:cs="Segoe UI Symbol"/>
                    <w:lang w:val="fr-FR"/>
                  </w:rPr>
                  <w:t>☒</w:t>
                </w:r>
              </w:sdtContent>
            </w:sdt>
            <w:r w:rsidR="000F5DB2" w:rsidRPr="00AC1E8D">
              <w:rPr>
                <w:rFonts w:asciiTheme="minorHAnsi" w:hAnsiTheme="minorHAnsi" w:cstheme="minorHAnsi"/>
                <w:lang w:val="fr-FR"/>
              </w:rPr>
              <w:t xml:space="preserve">    Les demandes de participation seront reçues par voie électronique à : </w:t>
            </w:r>
            <w:hyperlink r:id="rId11" w:history="1">
              <w:r w:rsidR="000F5DB2" w:rsidRPr="00AC1E8D">
                <w:rPr>
                  <w:rStyle w:val="Hyperlink"/>
                  <w:rFonts w:asciiTheme="minorHAnsi" w:hAnsiTheme="minorHAnsi" w:cstheme="minorHAnsi"/>
                  <w:bCs/>
                  <w:lang w:val="fr-FR"/>
                </w:rPr>
                <w:t>Sahel.CATALYZE.Procurements@thepalladiumgroup.com</w:t>
              </w:r>
            </w:hyperlink>
            <w:r w:rsidR="000F5DB2" w:rsidRPr="00AC1E8D">
              <w:rPr>
                <w:rStyle w:val="Hyperlink"/>
                <w:rFonts w:asciiTheme="minorHAnsi" w:hAnsiTheme="minorHAnsi" w:cstheme="minorHAnsi"/>
                <w:bCs/>
                <w:lang w:val="fr-FR"/>
              </w:rPr>
              <w:t xml:space="preserve">  </w:t>
            </w:r>
            <w:r w:rsidR="000F5DB2" w:rsidRPr="00AC1E8D">
              <w:rPr>
                <w:rStyle w:val="Hyperlink"/>
                <w:rFonts w:asciiTheme="minorHAnsi" w:hAnsiTheme="minorHAnsi" w:cstheme="minorHAnsi"/>
                <w:bCs/>
                <w:u w:val="none"/>
                <w:lang w:val="fr-FR"/>
              </w:rPr>
              <w:t>au plus tard à la veille de la date prévue de tenue de la conférence.</w:t>
            </w:r>
          </w:p>
        </w:tc>
      </w:tr>
      <w:tr w:rsidR="000F5DB2" w:rsidRPr="00F45336" w14:paraId="31D24D74" w14:textId="77777777" w:rsidTr="006706C3">
        <w:trPr>
          <w:cnfStyle w:val="000000100000" w:firstRow="0" w:lastRow="0" w:firstColumn="0" w:lastColumn="0" w:oddVBand="0" w:evenVBand="0" w:oddHBand="1" w:evenHBand="0" w:firstRowFirstColumn="0" w:firstRowLastColumn="0" w:lastRowFirstColumn="0" w:lastRowLastColumn="0"/>
          <w:trHeight w:val="454"/>
        </w:trPr>
        <w:tc>
          <w:tcPr>
            <w:tcW w:w="1221" w:type="pct"/>
            <w:vAlign w:val="center"/>
          </w:tcPr>
          <w:p w14:paraId="27561200" w14:textId="77777777" w:rsidR="000F5DB2" w:rsidRPr="00F45336" w:rsidRDefault="000F5DB2" w:rsidP="009A3FED">
            <w:pPr>
              <w:pStyle w:val="BodyNoSpace"/>
              <w:rPr>
                <w:rFonts w:asciiTheme="minorHAnsi" w:hAnsiTheme="minorHAnsi" w:cstheme="minorHAnsi"/>
                <w:lang w:val="fr-FR"/>
              </w:rPr>
            </w:pPr>
            <w:r w:rsidRPr="00F45336">
              <w:rPr>
                <w:rFonts w:asciiTheme="minorHAnsi" w:hAnsiTheme="minorHAnsi" w:cstheme="minorHAnsi"/>
                <w:lang w:val="fr-FR"/>
              </w:rPr>
              <w:t>Délai de soumission (date et heure)</w:t>
            </w:r>
          </w:p>
        </w:tc>
        <w:tc>
          <w:tcPr>
            <w:tcW w:w="3779" w:type="pct"/>
            <w:vAlign w:val="center"/>
          </w:tcPr>
          <w:p w14:paraId="2BFD5C7F" w14:textId="56483587" w:rsidR="000F5DB2" w:rsidRPr="00AC1E8D" w:rsidRDefault="00C55805" w:rsidP="009A3FED">
            <w:pPr>
              <w:pBdr>
                <w:top w:val="nil"/>
                <w:left w:val="nil"/>
                <w:bottom w:val="nil"/>
                <w:right w:val="nil"/>
                <w:between w:val="nil"/>
              </w:pBdr>
              <w:tabs>
                <w:tab w:val="center" w:pos="4513"/>
                <w:tab w:val="right" w:pos="9026"/>
              </w:tabs>
              <w:spacing w:before="0"/>
              <w:rPr>
                <w:rFonts w:asciiTheme="minorHAnsi" w:hAnsiTheme="minorHAnsi" w:cstheme="minorHAnsi"/>
                <w:noProof/>
                <w:lang w:val="en-US"/>
              </w:rPr>
            </w:pPr>
            <w:r w:rsidRPr="00AC1E8D">
              <w:rPr>
                <w:rFonts w:asciiTheme="minorHAnsi" w:hAnsiTheme="minorHAnsi" w:cstheme="minorHAnsi"/>
                <w:color w:val="000000"/>
              </w:rPr>
              <w:t>10</w:t>
            </w:r>
            <w:r w:rsidR="001A3716" w:rsidRPr="00AC1E8D">
              <w:rPr>
                <w:rFonts w:asciiTheme="minorHAnsi" w:hAnsiTheme="minorHAnsi" w:cstheme="minorHAnsi"/>
                <w:color w:val="000000"/>
              </w:rPr>
              <w:t xml:space="preserve"> </w:t>
            </w:r>
            <w:proofErr w:type="spellStart"/>
            <w:r w:rsidR="001A3716" w:rsidRPr="00AC1E8D">
              <w:rPr>
                <w:rFonts w:asciiTheme="minorHAnsi" w:hAnsiTheme="minorHAnsi" w:cstheme="minorHAnsi"/>
                <w:color w:val="000000"/>
              </w:rPr>
              <w:t>novembre</w:t>
            </w:r>
            <w:proofErr w:type="spellEnd"/>
            <w:r w:rsidR="000F5DB2" w:rsidRPr="00AC1E8D">
              <w:rPr>
                <w:rFonts w:asciiTheme="minorHAnsi" w:hAnsiTheme="minorHAnsi" w:cstheme="minorHAnsi"/>
                <w:color w:val="000000"/>
              </w:rPr>
              <w:t xml:space="preserve"> 2023, 17h00 GMT</w:t>
            </w:r>
          </w:p>
        </w:tc>
      </w:tr>
      <w:tr w:rsidR="000F5DB2" w:rsidRPr="00AC1E8D" w14:paraId="684569F5" w14:textId="77777777" w:rsidTr="006706C3">
        <w:trPr>
          <w:trHeight w:val="454"/>
        </w:trPr>
        <w:tc>
          <w:tcPr>
            <w:tcW w:w="1221" w:type="pct"/>
            <w:vAlign w:val="center"/>
          </w:tcPr>
          <w:p w14:paraId="6BF22265"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rPr>
              <w:t xml:space="preserve">Mode de </w:t>
            </w:r>
            <w:proofErr w:type="spellStart"/>
            <w:r w:rsidRPr="00F45336">
              <w:rPr>
                <w:rFonts w:asciiTheme="minorHAnsi" w:hAnsiTheme="minorHAnsi" w:cstheme="minorHAnsi"/>
              </w:rPr>
              <w:t>soumission</w:t>
            </w:r>
            <w:proofErr w:type="spellEnd"/>
          </w:p>
        </w:tc>
        <w:tc>
          <w:tcPr>
            <w:tcW w:w="3779" w:type="pct"/>
            <w:vAlign w:val="center"/>
          </w:tcPr>
          <w:p w14:paraId="431E72EE" w14:textId="77777777" w:rsidR="000F5DB2" w:rsidRPr="00F45336" w:rsidRDefault="000F5DB2" w:rsidP="009A3FED">
            <w:pPr>
              <w:pStyle w:val="BodyNoSpace"/>
              <w:rPr>
                <w:rFonts w:asciiTheme="minorHAnsi" w:hAnsiTheme="minorHAnsi" w:cstheme="minorHAnsi"/>
                <w:lang w:val="fr-FR"/>
              </w:rPr>
            </w:pPr>
            <w:r w:rsidRPr="00F45336">
              <w:rPr>
                <w:rFonts w:asciiTheme="minorHAnsi" w:hAnsiTheme="minorHAnsi" w:cstheme="minorHAnsi"/>
                <w:lang w:val="fr-FR"/>
              </w:rPr>
              <w:t xml:space="preserve"> </w:t>
            </w:r>
            <w:sdt>
              <w:sdtPr>
                <w:rPr>
                  <w:rFonts w:asciiTheme="minorHAnsi" w:hAnsiTheme="minorHAnsi" w:cstheme="minorHAnsi"/>
                  <w:lang w:val="fr-FR"/>
                </w:rPr>
                <w:id w:val="-498347206"/>
                <w14:checkbox>
                  <w14:checked w14:val="1"/>
                  <w14:checkedState w14:val="2612" w14:font="MS Gothic"/>
                  <w14:uncheckedState w14:val="2610" w14:font="MS Gothic"/>
                </w14:checkbox>
              </w:sdtPr>
              <w:sdtEndPr/>
              <w:sdtContent>
                <w:r w:rsidRPr="00F45336">
                  <w:rPr>
                    <w:rFonts w:ascii="Segoe UI Symbol" w:eastAsia="MS Gothic" w:hAnsi="Segoe UI Symbol" w:cs="Segoe UI Symbol"/>
                    <w:lang w:val="fr-FR"/>
                  </w:rPr>
                  <w:t>☒</w:t>
                </w:r>
              </w:sdtContent>
            </w:sdt>
            <w:r w:rsidRPr="00F45336">
              <w:rPr>
                <w:rFonts w:asciiTheme="minorHAnsi" w:hAnsiTheme="minorHAnsi" w:cstheme="minorHAnsi"/>
                <w:noProof/>
                <w:lang w:val="fr-FR"/>
              </w:rPr>
              <w:t xml:space="preserve"> </w:t>
            </w:r>
            <w:r w:rsidRPr="00F45336">
              <w:rPr>
                <w:rFonts w:asciiTheme="minorHAnsi" w:hAnsiTheme="minorHAnsi" w:cstheme="minorHAnsi"/>
                <w:noProof/>
                <w:lang w:val="en-US"/>
              </w:rPr>
              <mc:AlternateContent>
                <mc:Choice Requires="wps">
                  <w:drawing>
                    <wp:anchor distT="0" distB="0" distL="114300" distR="114300" simplePos="0" relativeHeight="251658242" behindDoc="0" locked="0" layoutInCell="1" allowOverlap="1" wp14:anchorId="3396AE51" wp14:editId="36AA21BC">
                      <wp:simplePos x="0" y="0"/>
                      <wp:positionH relativeFrom="column">
                        <wp:posOffset>4495800</wp:posOffset>
                      </wp:positionH>
                      <wp:positionV relativeFrom="paragraph">
                        <wp:posOffset>8298180</wp:posOffset>
                      </wp:positionV>
                      <wp:extent cx="609600" cy="205740"/>
                      <wp:effectExtent l="0" t="1905" r="0" b="1905"/>
                      <wp:wrapNone/>
                      <wp:docPr id="8" name="Rectangle 8" descr="   Yes"/>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60960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5347" w14:textId="77777777" w:rsidR="000F5DB2" w:rsidRDefault="000F5DB2" w:rsidP="000F5DB2">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6AE51" id="Rectangle 8" o:spid="_x0000_s1028" alt="   Yes" style="position:absolute;margin-left:354pt;margin-top:653.4pt;width:48pt;height:1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" filled="f" stroked="f">
                      <o:lock v:ext="edit" rotation="t" shapetype="t"/>
                      <v:textbox>
                        <w:txbxContent>
                          <w:p w14:paraId="7EE55347" w14:textId="77777777" w:rsidR="000F5DB2" w:rsidRDefault="000F5DB2" w:rsidP="000F5DB2">
                            <w:r>
                              <w:rPr>
                                <w:rFonts w:ascii="Times New Roman" w:hAnsi="Times New Roman"/>
                                <w:sz w:val="24"/>
                                <w:szCs w:val="24"/>
                              </w:rPr>
                              <w:t xml:space="preserve">   </w:t>
                            </w:r>
                          </w:p>
                        </w:txbxContent>
                      </v:textbox>
                    </v:rect>
                  </w:pict>
                </mc:Fallback>
              </mc:AlternateContent>
            </w:r>
            <w:r w:rsidRPr="00F45336">
              <w:rPr>
                <w:rFonts w:asciiTheme="minorHAnsi" w:hAnsiTheme="minorHAnsi" w:cstheme="minorHAnsi"/>
                <w:lang w:val="fr-FR"/>
              </w:rPr>
              <w:t xml:space="preserve"> Les soumissions seront acceptées par voie électronique : envoyer le mail à </w:t>
            </w:r>
            <w:hyperlink r:id="rId12" w:history="1">
              <w:r w:rsidRPr="00F45336">
                <w:rPr>
                  <w:rStyle w:val="Hyperlink"/>
                  <w:rFonts w:asciiTheme="minorHAnsi" w:hAnsiTheme="minorHAnsi" w:cstheme="minorHAnsi"/>
                  <w:color w:val="0070C0"/>
                  <w:lang w:val="fr-FR"/>
                </w:rPr>
                <w:t>Sahel.CATALYZE.Procurements@thepalladiumgroup.com</w:t>
              </w:r>
            </w:hyperlink>
            <w:r w:rsidRPr="00F45336">
              <w:rPr>
                <w:rFonts w:asciiTheme="minorHAnsi" w:hAnsiTheme="minorHAnsi" w:cstheme="minorHAnsi"/>
                <w:lang w:val="fr-FR"/>
              </w:rPr>
              <w:t xml:space="preserve"> </w:t>
            </w:r>
          </w:p>
          <w:p w14:paraId="022BE038" w14:textId="77777777" w:rsidR="000F5DB2" w:rsidRPr="00F45336" w:rsidRDefault="000F5DB2" w:rsidP="009A3FED">
            <w:pPr>
              <w:pStyle w:val="BodyNoSpace"/>
              <w:rPr>
                <w:rFonts w:asciiTheme="minorHAnsi" w:hAnsiTheme="minorHAnsi" w:cstheme="minorHAnsi"/>
                <w:lang w:val="fr-FR"/>
              </w:rPr>
            </w:pPr>
          </w:p>
        </w:tc>
      </w:tr>
      <w:tr w:rsidR="000F5DB2" w:rsidRPr="00F45336" w14:paraId="6087257C" w14:textId="77777777" w:rsidTr="006706C3">
        <w:trPr>
          <w:cnfStyle w:val="000000100000" w:firstRow="0" w:lastRow="0" w:firstColumn="0" w:lastColumn="0" w:oddVBand="0" w:evenVBand="0" w:oddHBand="1" w:evenHBand="0" w:firstRowFirstColumn="0" w:firstRowLastColumn="0" w:lastRowFirstColumn="0" w:lastRowLastColumn="0"/>
          <w:trHeight w:val="454"/>
        </w:trPr>
        <w:tc>
          <w:tcPr>
            <w:tcW w:w="1221" w:type="pct"/>
            <w:vAlign w:val="center"/>
          </w:tcPr>
          <w:p w14:paraId="49FEBCE3" w14:textId="77777777" w:rsidR="000F5DB2" w:rsidRPr="00F45336" w:rsidRDefault="000F5DB2" w:rsidP="009A3FED">
            <w:pPr>
              <w:pStyle w:val="BodyNoSpace"/>
              <w:rPr>
                <w:rFonts w:asciiTheme="minorHAnsi" w:hAnsiTheme="minorHAnsi" w:cstheme="minorHAnsi"/>
                <w:lang w:val="fr-FR"/>
              </w:rPr>
            </w:pPr>
            <w:r w:rsidRPr="00F45336">
              <w:rPr>
                <w:rFonts w:asciiTheme="minorHAnsi" w:hAnsiTheme="minorHAnsi" w:cstheme="minorHAnsi"/>
                <w:lang w:val="fr-FR"/>
              </w:rPr>
              <w:t>Durée de validité des offres</w:t>
            </w:r>
          </w:p>
        </w:tc>
        <w:tc>
          <w:tcPr>
            <w:tcW w:w="3779" w:type="pct"/>
            <w:vAlign w:val="center"/>
          </w:tcPr>
          <w:p w14:paraId="4CA13BFD" w14:textId="77777777" w:rsidR="000F5DB2" w:rsidRPr="00F45336" w:rsidRDefault="000F5DB2" w:rsidP="009A3FED">
            <w:pPr>
              <w:pStyle w:val="BodyNoSpace"/>
              <w:rPr>
                <w:rFonts w:asciiTheme="minorHAnsi" w:hAnsiTheme="minorHAnsi" w:cstheme="minorHAnsi"/>
                <w:lang w:val="en-US"/>
              </w:rPr>
            </w:pPr>
            <w:r w:rsidRPr="00F45336">
              <w:rPr>
                <w:rFonts w:asciiTheme="minorHAnsi" w:hAnsiTheme="minorHAnsi" w:cstheme="minorHAnsi"/>
                <w:lang w:val="en-US"/>
              </w:rPr>
              <w:t xml:space="preserve">180 </w:t>
            </w:r>
            <w:proofErr w:type="spellStart"/>
            <w:r w:rsidRPr="00F45336">
              <w:rPr>
                <w:rFonts w:asciiTheme="minorHAnsi" w:hAnsiTheme="minorHAnsi" w:cstheme="minorHAnsi"/>
                <w:lang w:val="en-US"/>
              </w:rPr>
              <w:t>jours</w:t>
            </w:r>
            <w:proofErr w:type="spellEnd"/>
            <w:r w:rsidRPr="00F45336">
              <w:rPr>
                <w:rFonts w:asciiTheme="minorHAnsi" w:hAnsiTheme="minorHAnsi" w:cstheme="minorHAnsi"/>
                <w:lang w:val="en-US"/>
              </w:rPr>
              <w:t xml:space="preserve"> (6 </w:t>
            </w:r>
            <w:proofErr w:type="spellStart"/>
            <w:r w:rsidRPr="00F45336">
              <w:rPr>
                <w:rFonts w:asciiTheme="minorHAnsi" w:hAnsiTheme="minorHAnsi" w:cstheme="minorHAnsi"/>
                <w:lang w:val="en-US"/>
              </w:rPr>
              <w:t>mois</w:t>
            </w:r>
            <w:proofErr w:type="spellEnd"/>
            <w:r w:rsidRPr="00F45336">
              <w:rPr>
                <w:rFonts w:asciiTheme="minorHAnsi" w:hAnsiTheme="minorHAnsi" w:cstheme="minorHAnsi"/>
                <w:lang w:val="en-US"/>
              </w:rPr>
              <w:t xml:space="preserve">) </w:t>
            </w:r>
          </w:p>
        </w:tc>
      </w:tr>
    </w:tbl>
    <w:p w14:paraId="01A37479" w14:textId="77777777" w:rsidR="000F5DB2" w:rsidRPr="00F45336" w:rsidRDefault="000F5DB2" w:rsidP="000F5DB2">
      <w:pPr>
        <w:pStyle w:val="Body"/>
        <w:spacing w:before="0"/>
        <w:rPr>
          <w:rFonts w:asciiTheme="minorHAnsi" w:hAnsiTheme="minorHAnsi" w:cstheme="minorHAnsi"/>
          <w:sz w:val="16"/>
          <w:szCs w:val="18"/>
          <w:lang w:val="fr-FR"/>
        </w:rPr>
      </w:pPr>
    </w:p>
    <w:p w14:paraId="7A852302" w14:textId="19698F19" w:rsidR="00444125" w:rsidRPr="00F45336" w:rsidRDefault="00A25C37" w:rsidP="0071010A">
      <w:pPr>
        <w:pStyle w:val="Body"/>
        <w:rPr>
          <w:rFonts w:asciiTheme="minorHAnsi" w:hAnsiTheme="minorHAnsi" w:cstheme="minorHAnsi"/>
          <w:lang w:val="fr-FR"/>
        </w:rPr>
      </w:pPr>
      <w:r w:rsidRPr="00F45336">
        <w:rPr>
          <w:rFonts w:asciiTheme="minorHAnsi" w:hAnsiTheme="minorHAnsi" w:cstheme="minorHAnsi"/>
          <w:lang w:val="fr-FR"/>
        </w:rPr>
        <w:t xml:space="preserve">Nous vous remercions de l'intérêt que vous portez à la demande de propositions susmentionnés. En tant que maître d'œuvre du projet, Palladium vous invite à soumettre une proposition pour les termes de référence ci-joint en Annexe </w:t>
      </w:r>
      <w:r w:rsidR="0073792C" w:rsidRPr="00F45336">
        <w:rPr>
          <w:rFonts w:asciiTheme="minorHAnsi" w:hAnsiTheme="minorHAnsi" w:cstheme="minorHAnsi"/>
          <w:lang w:val="fr-FR"/>
        </w:rPr>
        <w:t>1</w:t>
      </w:r>
      <w:r w:rsidR="008633D6" w:rsidRPr="00F45336">
        <w:rPr>
          <w:rFonts w:asciiTheme="minorHAnsi" w:hAnsiTheme="minorHAnsi" w:cstheme="minorHAnsi"/>
          <w:lang w:val="fr-FR"/>
        </w:rPr>
        <w:t xml:space="preserve">. </w:t>
      </w:r>
    </w:p>
    <w:p w14:paraId="798A033D" w14:textId="77777777" w:rsidR="000F35FF" w:rsidRPr="00F45336" w:rsidRDefault="000F35FF" w:rsidP="00FF5788">
      <w:pPr>
        <w:pStyle w:val="Body"/>
        <w:spacing w:before="0" w:after="0" w:line="240" w:lineRule="auto"/>
        <w:contextualSpacing/>
        <w:rPr>
          <w:rFonts w:asciiTheme="minorHAnsi" w:hAnsiTheme="minorHAnsi" w:cstheme="minorHAnsi"/>
          <w:lang w:val="fr-FR"/>
        </w:rPr>
      </w:pPr>
      <w:r w:rsidRPr="00F45336">
        <w:rPr>
          <w:rFonts w:asciiTheme="minorHAnsi" w:hAnsiTheme="minorHAnsi" w:cstheme="minorHAnsi"/>
          <w:lang w:val="fr-FR"/>
        </w:rPr>
        <w:t>Votre proposition doit être valable pour la période de validité (180 jours).</w:t>
      </w:r>
    </w:p>
    <w:p w14:paraId="0E11DD3A" w14:textId="77777777" w:rsidR="006978ED" w:rsidRPr="00F45336" w:rsidRDefault="006978ED" w:rsidP="00FF5788">
      <w:pPr>
        <w:pStyle w:val="Body"/>
        <w:spacing w:before="0" w:after="0" w:line="240" w:lineRule="auto"/>
        <w:contextualSpacing/>
        <w:rPr>
          <w:rFonts w:asciiTheme="minorHAnsi" w:hAnsiTheme="minorHAnsi" w:cstheme="minorHAnsi"/>
          <w:lang w:val="fr-FR"/>
        </w:rPr>
      </w:pPr>
    </w:p>
    <w:p w14:paraId="4ACB71AF" w14:textId="77777777" w:rsidR="006978ED" w:rsidRPr="00F45336" w:rsidRDefault="006978ED" w:rsidP="006978ED">
      <w:pP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themeColor="text1"/>
          <w:lang w:val="fr-FR"/>
        </w:rPr>
        <w:t>Veuillez envoyer par courriel votre avis d'intention de soumettre une proposition avant la date limite pour les questions. Les réponses aux questions seront transmises à tous les prestataires qui ont indiqué leur intention de soumettre une proposition avant la date limite.</w:t>
      </w:r>
    </w:p>
    <w:p w14:paraId="30480E21" w14:textId="77777777" w:rsidR="00B86A91" w:rsidRPr="00F45336" w:rsidRDefault="00B86A91" w:rsidP="006978ED">
      <w:pPr>
        <w:spacing w:before="0" w:after="0" w:line="240" w:lineRule="auto"/>
        <w:rPr>
          <w:rFonts w:asciiTheme="minorHAnsi" w:hAnsiTheme="minorHAnsi" w:cstheme="minorHAnsi"/>
          <w:color w:val="000000"/>
          <w:lang w:val="fr-FR"/>
        </w:rPr>
      </w:pPr>
    </w:p>
    <w:p w14:paraId="79D52BE0" w14:textId="10914671" w:rsidR="006978ED" w:rsidRPr="00F45336" w:rsidRDefault="006978ED" w:rsidP="006978ED">
      <w:pP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lang w:val="fr-FR"/>
        </w:rPr>
        <w:t xml:space="preserve">Veuillez soumettre votre proposition conformément aux détails de soumission ci-dessus avant la date et l'heure de clôture indiquée plus haut. Le présent appel d'offres n'oblige en aucun cas Palladium à attribuer un contrat et ne l'engage pas à payer les frais engagés pour la préparation et la soumission d'une proposition. Palladium n'est pas responsable des erreurs de données résultant des processus de transmission ou de conversion. </w:t>
      </w:r>
    </w:p>
    <w:p w14:paraId="431A41F2" w14:textId="77777777" w:rsidR="00B272E6" w:rsidRPr="00F45336" w:rsidRDefault="00B272E6" w:rsidP="00AC3F17">
      <w:pPr>
        <w:pBdr>
          <w:top w:val="nil"/>
          <w:left w:val="nil"/>
          <w:bottom w:val="nil"/>
          <w:right w:val="nil"/>
          <w:between w:val="nil"/>
        </w:pBdr>
        <w:contextualSpacing/>
        <w:jc w:val="both"/>
        <w:rPr>
          <w:rFonts w:asciiTheme="minorHAnsi" w:hAnsiTheme="minorHAnsi" w:cstheme="minorHAnsi"/>
          <w:bCs/>
          <w:color w:val="000000"/>
          <w:lang w:val="fr-FR"/>
        </w:rPr>
      </w:pPr>
    </w:p>
    <w:p w14:paraId="4A76195A" w14:textId="69281E2B" w:rsidR="00AC3F17" w:rsidRPr="00F45336" w:rsidRDefault="00AC3F17" w:rsidP="00AC3F17">
      <w:pPr>
        <w:pBdr>
          <w:top w:val="nil"/>
          <w:left w:val="nil"/>
          <w:bottom w:val="nil"/>
          <w:right w:val="nil"/>
          <w:between w:val="nil"/>
        </w:pBdr>
        <w:contextualSpacing/>
        <w:jc w:val="both"/>
        <w:rPr>
          <w:rFonts w:asciiTheme="minorHAnsi" w:hAnsiTheme="minorHAnsi" w:cstheme="minorHAnsi"/>
          <w:bCs/>
          <w:color w:val="000000"/>
          <w:lang w:val="fr-FR"/>
        </w:rPr>
      </w:pPr>
      <w:r w:rsidRPr="00F45336">
        <w:rPr>
          <w:rFonts w:asciiTheme="minorHAnsi" w:hAnsiTheme="minorHAnsi" w:cstheme="minorHAnsi"/>
          <w:bCs/>
          <w:color w:val="000000"/>
          <w:lang w:val="fr-FR"/>
        </w:rPr>
        <w:t>Cordialement,</w:t>
      </w:r>
    </w:p>
    <w:p w14:paraId="471927F7" w14:textId="77777777" w:rsidR="004D77D7" w:rsidRPr="00F45336" w:rsidRDefault="00AC3F17" w:rsidP="00AC3F17">
      <w:pPr>
        <w:pBdr>
          <w:top w:val="nil"/>
          <w:left w:val="nil"/>
          <w:bottom w:val="nil"/>
          <w:right w:val="nil"/>
          <w:between w:val="nil"/>
        </w:pBdr>
        <w:contextualSpacing/>
        <w:jc w:val="both"/>
        <w:rPr>
          <w:rFonts w:asciiTheme="minorHAnsi" w:hAnsiTheme="minorHAnsi" w:cstheme="minorHAnsi"/>
          <w:bCs/>
          <w:color w:val="000000"/>
          <w:lang w:val="fr-FR"/>
        </w:rPr>
      </w:pPr>
      <w:r w:rsidRPr="00F45336">
        <w:rPr>
          <w:rFonts w:asciiTheme="minorHAnsi" w:hAnsiTheme="minorHAnsi" w:cstheme="minorHAnsi"/>
          <w:bCs/>
          <w:color w:val="000000"/>
          <w:lang w:val="fr-FR"/>
        </w:rPr>
        <w:t>L’Equipe d’Approvisionnement de CATALYZE</w:t>
      </w:r>
    </w:p>
    <w:p w14:paraId="66EFDBC4" w14:textId="77777777" w:rsidR="00AC35D2" w:rsidRPr="00F45336" w:rsidRDefault="00AC35D2" w:rsidP="00AC3F17">
      <w:pPr>
        <w:pBdr>
          <w:top w:val="nil"/>
          <w:left w:val="nil"/>
          <w:bottom w:val="nil"/>
          <w:right w:val="nil"/>
          <w:between w:val="nil"/>
        </w:pBdr>
        <w:contextualSpacing/>
        <w:jc w:val="both"/>
        <w:rPr>
          <w:rFonts w:asciiTheme="minorHAnsi" w:hAnsiTheme="minorHAnsi" w:cstheme="minorHAnsi"/>
          <w:bCs/>
          <w:color w:val="000000"/>
          <w:lang w:val="fr-FR"/>
        </w:rPr>
        <w:sectPr w:rsidR="00AC35D2" w:rsidRPr="00F45336" w:rsidSect="000F5DB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5" w:right="1134" w:bottom="1276" w:left="1134" w:header="709" w:footer="788" w:gutter="0"/>
          <w:cols w:space="386"/>
          <w:titlePg/>
          <w:docGrid w:linePitch="360"/>
        </w:sectPr>
      </w:pPr>
    </w:p>
    <w:p w14:paraId="0F83EBFB" w14:textId="77777777" w:rsidR="00DC6AC7" w:rsidRPr="00F45336" w:rsidRDefault="00DC6AC7" w:rsidP="00AC3F17">
      <w:pPr>
        <w:pBdr>
          <w:top w:val="nil"/>
          <w:left w:val="nil"/>
          <w:bottom w:val="nil"/>
          <w:right w:val="nil"/>
          <w:between w:val="nil"/>
        </w:pBdr>
        <w:contextualSpacing/>
        <w:jc w:val="both"/>
        <w:rPr>
          <w:rFonts w:asciiTheme="minorHAnsi" w:hAnsiTheme="minorHAnsi" w:cstheme="minorHAnsi"/>
          <w:bCs/>
          <w:color w:val="000000"/>
          <w:lang w:val="fr-FR"/>
        </w:rPr>
        <w:sectPr w:rsidR="00DC6AC7" w:rsidRPr="00F45336" w:rsidSect="00AC35D2">
          <w:type w:val="continuous"/>
          <w:pgSz w:w="11906" w:h="16838"/>
          <w:pgMar w:top="1135" w:right="1134" w:bottom="1276" w:left="1134" w:header="709" w:footer="788" w:gutter="0"/>
          <w:cols w:space="386"/>
          <w:titlePg/>
          <w:docGrid w:linePitch="360"/>
        </w:sectPr>
      </w:pPr>
    </w:p>
    <w:p w14:paraId="6272B6E9" w14:textId="77777777" w:rsidR="006B7465" w:rsidRPr="00F45336" w:rsidRDefault="006B7465" w:rsidP="006B7465">
      <w:pPr>
        <w:pStyle w:val="Callouttext2"/>
        <w:rPr>
          <w:rFonts w:asciiTheme="minorHAnsi" w:hAnsiTheme="minorHAnsi" w:cstheme="minorHAnsi"/>
          <w:lang w:val="fr-FR"/>
        </w:rPr>
      </w:pPr>
      <w:r w:rsidRPr="00F45336">
        <w:rPr>
          <w:rFonts w:asciiTheme="minorHAnsi" w:hAnsiTheme="minorHAnsi" w:cstheme="minorHAnsi"/>
          <w:lang w:val="fr-FR"/>
        </w:rPr>
        <w:lastRenderedPageBreak/>
        <w:t>Conditions générales</w:t>
      </w:r>
    </w:p>
    <w:p w14:paraId="59092054"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Conditions de la proposition</w:t>
      </w:r>
    </w:p>
    <w:p w14:paraId="4E2A29E8"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En soumettant une proposition, les soumissionnaires potentiels sont liés par les présentes conditions générales. Les fournisseurs potentiels doivent soumettre des offres dont tous les détails sont fournis en anglais et dont les prix sont indiqués dans une seule devise.  </w:t>
      </w:r>
    </w:p>
    <w:p w14:paraId="429678A1"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Dépôt</w:t>
      </w:r>
      <w:proofErr w:type="spellEnd"/>
      <w:r w:rsidRPr="00F45336">
        <w:rPr>
          <w:rFonts w:asciiTheme="minorHAnsi" w:hAnsiTheme="minorHAnsi" w:cstheme="minorHAnsi"/>
          <w:sz w:val="16"/>
          <w:szCs w:val="16"/>
          <w:lang w:val="en-AU"/>
        </w:rPr>
        <w:t xml:space="preserve"> de la proposition  </w:t>
      </w:r>
    </w:p>
    <w:p w14:paraId="219EA00B"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accorder des prolongations de l'heure de clôture à sa discrétion. La Société ne tiendra pas compte des offres reçues après l'Heure de clôture spécifiée dans la DP, sauf si la Société décide de procéder autrement à sa seule discrétion.  </w:t>
      </w:r>
    </w:p>
    <w:p w14:paraId="5D6E7A85"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Évaluation</w:t>
      </w:r>
      <w:proofErr w:type="spellEnd"/>
      <w:r w:rsidRPr="00F45336">
        <w:rPr>
          <w:rFonts w:asciiTheme="minorHAnsi" w:hAnsiTheme="minorHAnsi" w:cstheme="minorHAnsi"/>
          <w:sz w:val="16"/>
          <w:szCs w:val="16"/>
          <w:lang w:val="en-AU"/>
        </w:rPr>
        <w:t xml:space="preserve"> </w:t>
      </w:r>
    </w:p>
    <w:p w14:paraId="725F26D1"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examiner toutes les propositions pour confirmer leur conformité avec la présente DP et pour déterminer la meilleure proposition dans les circonstances. </w:t>
      </w:r>
    </w:p>
    <w:p w14:paraId="47610C59"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Modifications  </w:t>
      </w:r>
    </w:p>
    <w:p w14:paraId="712385E0"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refuser d'examiner une proposition dans laquelle il y a des altérations, des ratures, une illisibilité, une ambiguïté ou des détails incomplets.  </w:t>
      </w:r>
    </w:p>
    <w:p w14:paraId="7AD3D084"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Droits de la Société   </w:t>
      </w:r>
    </w:p>
    <w:p w14:paraId="2AF358C2"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à sa discrétion, interrompre la demande de propositions ; refuser toute proposition ; mettre fin, prolonger ou modifier son processus de sélection ; refuser d'émettre un contrat ; rechercher des informations ou négocier avec tout soumissionnaire potentiel qui n'a pas été invité à soumettre une proposition ; satisfaire ses besoins indépendamment du processus de demande de propositions; mettre fin aux négociations à tout moment et entamer des négociations avec tout autre  soumissionnaire potentiel ; évaluer les propositions comme la Société le juge approprié (y compris en se référant aux informations fournies par le  soumissionnaire potentiel ou par un tiers); et négocier avec un ou plusieurs fournisseurs potentiels. </w:t>
      </w:r>
    </w:p>
    <w:p w14:paraId="54A0C73E"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Modifications et </w:t>
      </w:r>
      <w:proofErr w:type="spellStart"/>
      <w:r w:rsidRPr="00F45336">
        <w:rPr>
          <w:rFonts w:asciiTheme="minorHAnsi" w:hAnsiTheme="minorHAnsi" w:cstheme="minorHAnsi"/>
          <w:sz w:val="16"/>
          <w:szCs w:val="16"/>
          <w:lang w:val="en-AU"/>
        </w:rPr>
        <w:t>demandes</w:t>
      </w:r>
      <w:proofErr w:type="spellEnd"/>
      <w:r w:rsidRPr="00F45336">
        <w:rPr>
          <w:rFonts w:asciiTheme="minorHAnsi" w:hAnsiTheme="minorHAnsi" w:cstheme="minorHAnsi"/>
          <w:sz w:val="16"/>
          <w:szCs w:val="16"/>
          <w:lang w:val="en-AU"/>
        </w:rPr>
        <w:t xml:space="preserve"> de </w:t>
      </w:r>
      <w:proofErr w:type="spellStart"/>
      <w:r w:rsidRPr="00F45336">
        <w:rPr>
          <w:rFonts w:asciiTheme="minorHAnsi" w:hAnsiTheme="minorHAnsi" w:cstheme="minorHAnsi"/>
          <w:sz w:val="16"/>
          <w:szCs w:val="16"/>
          <w:lang w:val="en-AU"/>
        </w:rPr>
        <w:t>renseignements</w:t>
      </w:r>
      <w:proofErr w:type="spellEnd"/>
      <w:r w:rsidRPr="00F45336">
        <w:rPr>
          <w:rFonts w:asciiTheme="minorHAnsi" w:hAnsiTheme="minorHAnsi" w:cstheme="minorHAnsi"/>
          <w:sz w:val="16"/>
          <w:szCs w:val="16"/>
          <w:lang w:val="en-AU"/>
        </w:rPr>
        <w:t xml:space="preserve">  </w:t>
      </w:r>
    </w:p>
    <w:p w14:paraId="37087B47"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modifier ou clarifier tout aspect de la DP avant l'heure de clôture en publiant un amendement à cette dernière de la même manière que la DP originale a été distribuée. Ces modifications ou clarifications seront, dans la mesure du possible, diffusées simultanément à toutes les parties.  </w:t>
      </w:r>
    </w:p>
    <w:p w14:paraId="5B6E1FE5"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Toute question concernant la présente DP doit être adressée à la personne de contact identifiée sur la page de couverture de la présente DP. </w:t>
      </w:r>
    </w:p>
    <w:p w14:paraId="2ACA6A83"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Clarification  </w:t>
      </w:r>
    </w:p>
    <w:p w14:paraId="3264E0A8"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peut, à tout moment avant l'exécution d'un contrat, demander des éclaircissements ou des informations supplémentaires à un ou plusieurs fournisseurs potentiels, et entamer des discussions et des négociations avec eux au sujet de leurs propositions. Ce faisant, la société ne permettra à aucun soumissionnaire potentiel de modifier substantiellement sa proposition.  </w:t>
      </w:r>
    </w:p>
    <w:p w14:paraId="630B684B"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Confidentialité</w:t>
      </w:r>
      <w:proofErr w:type="spellEnd"/>
      <w:r w:rsidRPr="00F45336">
        <w:rPr>
          <w:rFonts w:asciiTheme="minorHAnsi" w:hAnsiTheme="minorHAnsi" w:cstheme="minorHAnsi"/>
          <w:sz w:val="16"/>
          <w:szCs w:val="16"/>
          <w:lang w:val="en-AU"/>
        </w:rPr>
        <w:t xml:space="preserve">  </w:t>
      </w:r>
    </w:p>
    <w:p w14:paraId="47ACE83A"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Dans leur proposition, les soumissionnaires potentiels doivent identifier tous les aspects de leur proposition qu'ils considèrent comme devant rester confidentiels, en indiquant les raisons. Les soumissionnaires potentiels doivent noter que la Société n'acceptera de traiter les informations comme confidentielles que dans les cas qu'elle jugera appropriés. En l'absence d'un tel accord, les soumissionnaires potentiels reconnaissent que la Société a le droit de divulguer les informations contenues dans leur proposition.  </w:t>
      </w:r>
    </w:p>
    <w:p w14:paraId="4F55D0E3"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 soumissionnaire potentiel reconnaît que dans le cadre de la présente DP, il peut prendre connaissance ou avoir accès aux informations confidentielles de la Société (y compris </w:t>
      </w:r>
      <w:r w:rsidRPr="00F45336">
        <w:rPr>
          <w:rFonts w:asciiTheme="minorHAnsi" w:hAnsiTheme="minorHAnsi" w:cstheme="minorHAnsi"/>
          <w:sz w:val="16"/>
          <w:szCs w:val="16"/>
          <w:lang w:val="fr-FR"/>
        </w:rPr>
        <w:t xml:space="preserve">l'existence et les termes de la présente DP et des TDR). Il accepte de préserver la confidentialité des informations confidentielles et d'empêcher leur divulgation non autorisée à toute autre personne. Si le soumissionnaire potentiel est tenu de divulguer des Informations confidentielles en raison d'une loi applicable ou d'une procédure judiciaire, il en informera la Société dans un délai raisonnable. Les parties conviennent que cette obligation s'applique pendant l'appel d'offres et après l'achèvement du processus. </w:t>
      </w:r>
    </w:p>
    <w:p w14:paraId="2A3B69CF"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Alternatives  </w:t>
      </w:r>
    </w:p>
    <w:p w14:paraId="4456FFC4"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soumissionnaires potentiels peuvent soumettre des propositions pour d'autres méthodes permettant de répondre aux besoins de la Société décrits dans la demande de propositions lorsque cette option a été mentionnée dans la demande de propositions ou convenue par écrit avec la Société avant l'heure de clôture de la demande de propositions. Les soumissionnaires potentiels sont tenus de fournir un niveau de détails suffisants sur la solution alternative pour permettre son évaluation.  </w:t>
      </w:r>
    </w:p>
    <w:p w14:paraId="589EECAD"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Documents de </w:t>
      </w:r>
      <w:proofErr w:type="spellStart"/>
      <w:proofErr w:type="gramStart"/>
      <w:r w:rsidRPr="00F45336">
        <w:rPr>
          <w:rFonts w:asciiTheme="minorHAnsi" w:hAnsiTheme="minorHAnsi" w:cstheme="minorHAnsi"/>
          <w:sz w:val="16"/>
          <w:szCs w:val="16"/>
          <w:lang w:val="en-AU"/>
        </w:rPr>
        <w:t>référence</w:t>
      </w:r>
      <w:proofErr w:type="spellEnd"/>
      <w:proofErr w:type="gramEnd"/>
      <w:r w:rsidRPr="00F45336">
        <w:rPr>
          <w:rFonts w:asciiTheme="minorHAnsi" w:hAnsiTheme="minorHAnsi" w:cstheme="minorHAnsi"/>
          <w:sz w:val="16"/>
          <w:szCs w:val="16"/>
          <w:lang w:val="en-AU"/>
        </w:rPr>
        <w:t xml:space="preserve">  </w:t>
      </w:r>
    </w:p>
    <w:p w14:paraId="63EA86F5"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Si la DP fait référence à d'autres documents, y compris, mais sans s'y limiter, des rapports, des plans, des dessins, des échantillons ou d'autres documents de référence, le soumissionnaire potentiel est tenu d'obtenir les documents en question et d'en tenir compte dans l'élaboration de sa proposition. Et de le fournir à l'entreprise sur demande. </w:t>
      </w:r>
    </w:p>
    <w:p w14:paraId="3748443D"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Base de prix/</w:t>
      </w:r>
      <w:proofErr w:type="spellStart"/>
      <w:proofErr w:type="gramStart"/>
      <w:r w:rsidRPr="00F45336">
        <w:rPr>
          <w:rFonts w:asciiTheme="minorHAnsi" w:hAnsiTheme="minorHAnsi" w:cstheme="minorHAnsi"/>
          <w:sz w:val="16"/>
          <w:szCs w:val="16"/>
          <w:lang w:val="en-AU"/>
        </w:rPr>
        <w:t>coût</w:t>
      </w:r>
      <w:proofErr w:type="spellEnd"/>
      <w:proofErr w:type="gramEnd"/>
      <w:r w:rsidRPr="00F45336">
        <w:rPr>
          <w:rFonts w:asciiTheme="minorHAnsi" w:hAnsiTheme="minorHAnsi" w:cstheme="minorHAnsi"/>
          <w:sz w:val="16"/>
          <w:szCs w:val="16"/>
          <w:lang w:val="en-AU"/>
        </w:rPr>
        <w:t xml:space="preserve"> </w:t>
      </w:r>
    </w:p>
    <w:p w14:paraId="6A6EACD4"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prix ou les coûts proposés doivent indiquer le prix hors taxe, la composante taxe et le prix taxe comprise.  </w:t>
      </w:r>
    </w:p>
    <w:p w14:paraId="32E92499"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 prix du contrat, qui doit inclure toutes les taxes, les charges et les coûts du soumissionnaire, sera le prix maximum payable par la Société pour les biens et/ou services. </w:t>
      </w:r>
    </w:p>
    <w:p w14:paraId="352DC46B"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Informations</w:t>
      </w:r>
      <w:proofErr w:type="spellEnd"/>
      <w:r w:rsidRPr="00F45336">
        <w:rPr>
          <w:rFonts w:asciiTheme="minorHAnsi" w:hAnsiTheme="minorHAnsi" w:cstheme="minorHAnsi"/>
          <w:sz w:val="16"/>
          <w:szCs w:val="16"/>
          <w:lang w:val="en-AU"/>
        </w:rPr>
        <w:t xml:space="preserve"> </w:t>
      </w:r>
      <w:proofErr w:type="spellStart"/>
      <w:r w:rsidRPr="00F45336">
        <w:rPr>
          <w:rFonts w:asciiTheme="minorHAnsi" w:hAnsiTheme="minorHAnsi" w:cstheme="minorHAnsi"/>
          <w:sz w:val="16"/>
          <w:szCs w:val="16"/>
          <w:lang w:val="en-AU"/>
        </w:rPr>
        <w:t>financières</w:t>
      </w:r>
      <w:proofErr w:type="spellEnd"/>
      <w:r w:rsidRPr="00F45336">
        <w:rPr>
          <w:rFonts w:asciiTheme="minorHAnsi" w:hAnsiTheme="minorHAnsi" w:cstheme="minorHAnsi"/>
          <w:sz w:val="16"/>
          <w:szCs w:val="16"/>
          <w:lang w:val="en-AU"/>
        </w:rPr>
        <w:t xml:space="preserve">  </w:t>
      </w:r>
    </w:p>
    <w:p w14:paraId="37D5179C"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Si la Société le demande, les soumissionnaires potentiels doivent être en mesure de démontrer leur stabilité financière et leur capacité à rester viables en tant que fournisseur de biens et/ou de services pendant la durée de tout contrat.  </w:t>
      </w:r>
    </w:p>
    <w:p w14:paraId="04F7943E"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Si la Société le demande, le soumissionnaire potentiel doit fournir rapidement à la Société les informations ou documents que la Société exige raisonnablement afin d'évaluer sa stabilité </w:t>
      </w:r>
      <w:proofErr w:type="spellStart"/>
      <w:proofErr w:type="gramStart"/>
      <w:r w:rsidRPr="00F45336">
        <w:rPr>
          <w:rFonts w:asciiTheme="minorHAnsi" w:hAnsiTheme="minorHAnsi" w:cstheme="minorHAnsi"/>
          <w:sz w:val="16"/>
          <w:szCs w:val="16"/>
          <w:lang w:val="fr-FR"/>
        </w:rPr>
        <w:t>financière.Référents</w:t>
      </w:r>
      <w:proofErr w:type="spellEnd"/>
      <w:proofErr w:type="gramEnd"/>
      <w:r w:rsidRPr="00F45336">
        <w:rPr>
          <w:rFonts w:asciiTheme="minorHAnsi" w:hAnsiTheme="minorHAnsi" w:cstheme="minorHAnsi"/>
          <w:sz w:val="16"/>
          <w:szCs w:val="16"/>
          <w:lang w:val="fr-FR"/>
        </w:rPr>
        <w:t xml:space="preserve">  </w:t>
      </w:r>
    </w:p>
    <w:p w14:paraId="28FEB676" w14:textId="77050F21"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La société se réserve le droit de contacter les référents du soumissionnaire potentiel, ou toute autre personne, directement et sans en l’informer. </w:t>
      </w:r>
    </w:p>
    <w:p w14:paraId="4EAA9F96"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Conflit</w:t>
      </w:r>
      <w:proofErr w:type="spellEnd"/>
      <w:r w:rsidRPr="00F45336">
        <w:rPr>
          <w:rFonts w:asciiTheme="minorHAnsi" w:hAnsiTheme="minorHAnsi" w:cstheme="minorHAnsi"/>
          <w:sz w:val="16"/>
          <w:szCs w:val="16"/>
          <w:lang w:val="en-AU"/>
        </w:rPr>
        <w:t xml:space="preserve"> </w:t>
      </w:r>
      <w:proofErr w:type="spellStart"/>
      <w:r w:rsidRPr="00F45336">
        <w:rPr>
          <w:rFonts w:asciiTheme="minorHAnsi" w:hAnsiTheme="minorHAnsi" w:cstheme="minorHAnsi"/>
          <w:sz w:val="16"/>
          <w:szCs w:val="16"/>
          <w:lang w:val="en-AU"/>
        </w:rPr>
        <w:t>d'intérêts</w:t>
      </w:r>
      <w:proofErr w:type="spellEnd"/>
      <w:r w:rsidRPr="00F45336">
        <w:rPr>
          <w:rFonts w:asciiTheme="minorHAnsi" w:hAnsiTheme="minorHAnsi" w:cstheme="minorHAnsi"/>
          <w:sz w:val="16"/>
          <w:szCs w:val="16"/>
          <w:lang w:val="en-AU"/>
        </w:rPr>
        <w:t xml:space="preserve">  </w:t>
      </w:r>
    </w:p>
    <w:p w14:paraId="02B92BB7" w14:textId="02B8376D"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soumissionnaires potentiels doivent informer immédiatement la société de tout conflit d'intérêts réel, potentiel ou perçu (un conflit d'intérêts perçu est un conflit dans lequel une personne raisonnable penserait que le jugement et/ou les actions de la personne sont susceptibles d'être compromis, que ce soit en raison d'un intérêt financier ou personnel (y compris ceux des membres de la famille) dans le marché ou la société).  </w:t>
      </w:r>
    </w:p>
    <w:p w14:paraId="14CEC661"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Incohérences</w:t>
      </w:r>
      <w:proofErr w:type="spellEnd"/>
      <w:r w:rsidRPr="00F45336">
        <w:rPr>
          <w:rFonts w:asciiTheme="minorHAnsi" w:hAnsiTheme="minorHAnsi" w:cstheme="minorHAnsi"/>
          <w:sz w:val="16"/>
          <w:szCs w:val="16"/>
          <w:lang w:val="en-AU"/>
        </w:rPr>
        <w:t xml:space="preserve">  </w:t>
      </w:r>
    </w:p>
    <w:p w14:paraId="5B9D21E0"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En cas d'incohérence entre l'une des parties de la DP, l'ordre de préséance suivant s'applique :  </w:t>
      </w:r>
    </w:p>
    <w:p w14:paraId="3629666B"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(a) les présentes Conditions générales ; </w:t>
      </w:r>
    </w:p>
    <w:p w14:paraId="6D4ADAC1"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(b) la première page de la présente </w:t>
      </w:r>
      <w:proofErr w:type="gramStart"/>
      <w:r w:rsidRPr="00F45336">
        <w:rPr>
          <w:rFonts w:asciiTheme="minorHAnsi" w:hAnsiTheme="minorHAnsi" w:cstheme="minorHAnsi"/>
          <w:sz w:val="16"/>
          <w:szCs w:val="16"/>
          <w:lang w:val="fr-FR"/>
        </w:rPr>
        <w:t>DP;</w:t>
      </w:r>
      <w:proofErr w:type="gramEnd"/>
      <w:r w:rsidRPr="00F45336">
        <w:rPr>
          <w:rFonts w:asciiTheme="minorHAnsi" w:hAnsiTheme="minorHAnsi" w:cstheme="minorHAnsi"/>
          <w:sz w:val="16"/>
          <w:szCs w:val="16"/>
          <w:lang w:val="fr-FR"/>
        </w:rPr>
        <w:t xml:space="preserve"> et (c) l'</w:t>
      </w:r>
      <w:proofErr w:type="spellStart"/>
      <w:r w:rsidRPr="00F45336">
        <w:rPr>
          <w:rFonts w:asciiTheme="minorHAnsi" w:hAnsiTheme="minorHAnsi" w:cstheme="minorHAnsi"/>
          <w:sz w:val="16"/>
          <w:szCs w:val="16"/>
          <w:lang w:val="fr-FR"/>
        </w:rPr>
        <w:t>annexeDe</w:t>
      </w:r>
      <w:proofErr w:type="spellEnd"/>
      <w:r w:rsidRPr="00F45336">
        <w:rPr>
          <w:rFonts w:asciiTheme="minorHAnsi" w:hAnsiTheme="minorHAnsi" w:cstheme="minorHAnsi"/>
          <w:sz w:val="16"/>
          <w:szCs w:val="16"/>
          <w:lang w:val="fr-FR"/>
        </w:rPr>
        <w:t xml:space="preserve"> sorte que la disposition du document de rang supérieur prévaut dans la mesure de l'incohérence.  </w:t>
      </w:r>
    </w:p>
    <w:p w14:paraId="6BB70DAE"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r w:rsidRPr="00F45336">
        <w:rPr>
          <w:rFonts w:asciiTheme="minorHAnsi" w:hAnsiTheme="minorHAnsi" w:cstheme="minorHAnsi"/>
          <w:sz w:val="16"/>
          <w:szCs w:val="16"/>
          <w:lang w:val="en-AU"/>
        </w:rPr>
        <w:t xml:space="preserve">Collusion et </w:t>
      </w:r>
      <w:proofErr w:type="spellStart"/>
      <w:r w:rsidRPr="00F45336">
        <w:rPr>
          <w:rFonts w:asciiTheme="minorHAnsi" w:hAnsiTheme="minorHAnsi" w:cstheme="minorHAnsi"/>
          <w:sz w:val="16"/>
          <w:szCs w:val="16"/>
          <w:lang w:val="en-AU"/>
        </w:rPr>
        <w:t>incitations</w:t>
      </w:r>
      <w:proofErr w:type="spellEnd"/>
      <w:r w:rsidRPr="00F45336">
        <w:rPr>
          <w:rFonts w:asciiTheme="minorHAnsi" w:hAnsiTheme="minorHAnsi" w:cstheme="minorHAnsi"/>
          <w:sz w:val="16"/>
          <w:szCs w:val="16"/>
          <w:lang w:val="en-AU"/>
        </w:rPr>
        <w:t xml:space="preserve"> </w:t>
      </w:r>
      <w:proofErr w:type="spellStart"/>
      <w:r w:rsidRPr="00F45336">
        <w:rPr>
          <w:rFonts w:asciiTheme="minorHAnsi" w:hAnsiTheme="minorHAnsi" w:cstheme="minorHAnsi"/>
          <w:sz w:val="16"/>
          <w:szCs w:val="16"/>
          <w:lang w:val="en-AU"/>
        </w:rPr>
        <w:t>illégales</w:t>
      </w:r>
      <w:proofErr w:type="spellEnd"/>
      <w:r w:rsidRPr="00F45336">
        <w:rPr>
          <w:rFonts w:asciiTheme="minorHAnsi" w:hAnsiTheme="minorHAnsi" w:cstheme="minorHAnsi"/>
          <w:sz w:val="16"/>
          <w:szCs w:val="16"/>
          <w:lang w:val="en-AU"/>
        </w:rPr>
        <w:t xml:space="preserve">  </w:t>
      </w:r>
    </w:p>
    <w:p w14:paraId="6894B7E1"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soumissionnaires potentiels et leurs dirigeants, employés, agents et conseillers ne doivent pas s'engager dans un comportement collusoire, anticoncurrentiel ou tout autre comportement similaire avec un autre soumissionnaire potentiel ou une autre personne, ni proposer d'incitations </w:t>
      </w:r>
      <w:r w:rsidRPr="00F45336">
        <w:rPr>
          <w:rFonts w:asciiTheme="minorHAnsi" w:hAnsiTheme="minorHAnsi" w:cstheme="minorHAnsi"/>
          <w:sz w:val="16"/>
          <w:szCs w:val="16"/>
          <w:lang w:val="fr-FR"/>
        </w:rPr>
        <w:lastRenderedPageBreak/>
        <w:t xml:space="preserve">illégales en rapport avec leur proposition ou le processus de la DP.  </w:t>
      </w:r>
    </w:p>
    <w:p w14:paraId="2C5F33B1"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soumissionnaires potentiels doivent divulguer les cas où les propositions ont été compilées avec l'aide d'employés actuels ou anciens de la société (au cours des 9 mois précédents et qui ont été largement impliqués dans la conception, la préparation, l'évaluation, la révision et/ou la gestion quotidienne de cette activité) et doivent noter que cela peut exclure leur proposition de la considération.  </w:t>
      </w:r>
    </w:p>
    <w:p w14:paraId="5B4ED7EE"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Les soumissionnaires potentiels garantissent qu'ils n'ont pas fourni ou offert de paiement, de cadeau, d'article, d'hospitalité ou tout autre avantage à la Société, ses employés, consultants, agents, sous-traitants (ou toute autre personne impliquée dans le processus de prise de décision relatif à cette DP) qui pourrait donner lieu à une perception de corruption en relation avec la DP ou toute autre transaction entre les parties. </w:t>
      </w:r>
    </w:p>
    <w:p w14:paraId="7ABE9C00" w14:textId="77777777" w:rsidR="006B7465" w:rsidRPr="00F45336" w:rsidRDefault="006B7465" w:rsidP="00116FD3">
      <w:pPr>
        <w:pStyle w:val="ListParagraph"/>
        <w:numPr>
          <w:ilvl w:val="0"/>
          <w:numId w:val="20"/>
        </w:numPr>
        <w:spacing w:before="0" w:after="0" w:line="240" w:lineRule="auto"/>
        <w:rPr>
          <w:rFonts w:asciiTheme="minorHAnsi" w:hAnsiTheme="minorHAnsi" w:cstheme="minorHAnsi"/>
          <w:sz w:val="16"/>
          <w:szCs w:val="16"/>
          <w:lang w:val="en-AU"/>
        </w:rPr>
      </w:pPr>
      <w:proofErr w:type="spellStart"/>
      <w:r w:rsidRPr="00F45336">
        <w:rPr>
          <w:rFonts w:asciiTheme="minorHAnsi" w:hAnsiTheme="minorHAnsi" w:cstheme="minorHAnsi"/>
          <w:sz w:val="16"/>
          <w:szCs w:val="16"/>
          <w:lang w:val="en-AU"/>
        </w:rPr>
        <w:t>Juridiction</w:t>
      </w:r>
      <w:proofErr w:type="spellEnd"/>
      <w:r w:rsidRPr="00F45336">
        <w:rPr>
          <w:rFonts w:asciiTheme="minorHAnsi" w:hAnsiTheme="minorHAnsi" w:cstheme="minorHAnsi"/>
          <w:sz w:val="16"/>
          <w:szCs w:val="16"/>
          <w:lang w:val="en-AU"/>
        </w:rPr>
        <w:t xml:space="preserve"> </w:t>
      </w:r>
    </w:p>
    <w:p w14:paraId="7D73A455"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 présent contrat est soumis aux lois de la juridiction. </w:t>
      </w:r>
    </w:p>
    <w:p w14:paraId="5874464A"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Le soumissionnaire et l'Entreprise feront tout leur possible pour régler à l'amiable tout litige, controverse ou réclamation découlant du présent Contrat ou s'y rapportant, ou de sa violation, de sa résiliation ou de son invalidité. </w:t>
      </w:r>
    </w:p>
    <w:p w14:paraId="7FB976FF" w14:textId="77777777" w:rsidR="006B7465" w:rsidRPr="00F45336" w:rsidRDefault="006B7465" w:rsidP="006B7465">
      <w:pPr>
        <w:spacing w:before="0" w:after="0" w:line="240" w:lineRule="auto"/>
        <w:rPr>
          <w:rFonts w:asciiTheme="minorHAnsi" w:hAnsiTheme="minorHAnsi" w:cstheme="minorHAnsi"/>
          <w:sz w:val="16"/>
          <w:szCs w:val="16"/>
          <w:lang w:val="fr-FR"/>
        </w:rPr>
      </w:pPr>
      <w:r w:rsidRPr="00F45336">
        <w:rPr>
          <w:rFonts w:asciiTheme="minorHAnsi" w:hAnsiTheme="minorHAnsi" w:cstheme="minorHAnsi"/>
          <w:sz w:val="16"/>
          <w:szCs w:val="16"/>
          <w:lang w:val="fr-FR"/>
        </w:rPr>
        <w:t xml:space="preserve">Si aucun règlement à l'amiable ne peut être trouvé, tout litige, controverse ou réclamation découlant du présent contrat ou de sa violation, de sa résiliation ou de sa nullité, ou s'y rapportant, sera réglé par arbitrage conformément au règlement d'arbitrage de la CNUDCI en vigueur à la date du présent contrat. L'autorité de nomination sera le Secrétaire général de la Cour permanente d'arbitrage. Les parties seront liées par toute sentence arbitrale rendue à la suite d'un tel arbitrage, en tant que décision finale concernant un tel différend. </w:t>
      </w:r>
    </w:p>
    <w:p w14:paraId="091706FB" w14:textId="77777777" w:rsidR="006B7465" w:rsidRPr="00F45336" w:rsidRDefault="006B7465" w:rsidP="006B7465">
      <w:pPr>
        <w:spacing w:before="0" w:after="0" w:line="240" w:lineRule="auto"/>
        <w:rPr>
          <w:rFonts w:asciiTheme="minorHAnsi" w:hAnsiTheme="minorHAnsi" w:cstheme="minorHAnsi"/>
          <w:lang w:val="fr-FR"/>
        </w:rPr>
      </w:pPr>
      <w:r w:rsidRPr="00F45336">
        <w:rPr>
          <w:rFonts w:asciiTheme="minorHAnsi" w:hAnsiTheme="minorHAnsi" w:cstheme="minorHAnsi"/>
          <w:sz w:val="16"/>
          <w:szCs w:val="16"/>
          <w:lang w:val="fr-FR"/>
        </w:rPr>
        <w:t>Le lieu de l'arbitrage sera le siège de la Société au moment du dépôt de la demande et la langue de l'arbitrage sera l'anglais. Les lois applicables seront les lois de la juridiction</w:t>
      </w:r>
      <w:r w:rsidRPr="00F45336">
        <w:rPr>
          <w:rFonts w:asciiTheme="minorHAnsi" w:hAnsiTheme="minorHAnsi" w:cstheme="minorHAnsi"/>
          <w:lang w:val="fr-FR"/>
        </w:rPr>
        <w:t>.</w:t>
      </w:r>
    </w:p>
    <w:p w14:paraId="591CB9C0" w14:textId="77777777" w:rsidR="008633D6" w:rsidRPr="00F45336" w:rsidRDefault="008633D6" w:rsidP="004F75A8">
      <w:pPr>
        <w:pStyle w:val="BodyNoSpace"/>
        <w:rPr>
          <w:rFonts w:asciiTheme="minorHAnsi" w:hAnsiTheme="minorHAnsi" w:cstheme="minorHAnsi"/>
          <w:sz w:val="15"/>
          <w:szCs w:val="15"/>
          <w:lang w:val="fr-FR"/>
        </w:rPr>
        <w:sectPr w:rsidR="008633D6" w:rsidRPr="00F45336" w:rsidSect="006B7465">
          <w:pgSz w:w="11906" w:h="16838"/>
          <w:pgMar w:top="1135" w:right="1134" w:bottom="1276" w:left="1134" w:header="709" w:footer="788" w:gutter="0"/>
          <w:cols w:num="2" w:space="708"/>
          <w:titlePg/>
          <w:docGrid w:linePitch="360"/>
        </w:sectPr>
      </w:pPr>
    </w:p>
    <w:p w14:paraId="4467EDF8" w14:textId="79F5333E" w:rsidR="00F930A9" w:rsidRPr="00F45336" w:rsidRDefault="00FD6FA5" w:rsidP="00F930A9">
      <w:pPr>
        <w:pStyle w:val="Head1"/>
        <w:rPr>
          <w:rFonts w:asciiTheme="minorHAnsi" w:hAnsiTheme="minorHAnsi" w:cstheme="minorHAnsi"/>
          <w:lang w:val="fr-FR"/>
        </w:rPr>
      </w:pPr>
      <w:r w:rsidRPr="00F45336">
        <w:rPr>
          <w:rFonts w:asciiTheme="minorHAnsi" w:hAnsiTheme="minorHAnsi" w:cstheme="minorHAnsi"/>
          <w:lang w:val="fr-FR"/>
        </w:rPr>
        <w:lastRenderedPageBreak/>
        <w:t>1.</w:t>
      </w:r>
      <w:r w:rsidR="00F930A9" w:rsidRPr="00F45336">
        <w:rPr>
          <w:rFonts w:asciiTheme="minorHAnsi" w:hAnsiTheme="minorHAnsi" w:cstheme="minorHAnsi"/>
          <w:lang w:val="fr-FR"/>
        </w:rPr>
        <w:t xml:space="preserve"> Informations sur la structure </w:t>
      </w:r>
    </w:p>
    <w:p w14:paraId="62210FAB" w14:textId="77777777" w:rsidR="00F930A9" w:rsidRPr="00F45336" w:rsidRDefault="00F930A9" w:rsidP="00F930A9">
      <w:pPr>
        <w:spacing w:before="0" w:after="0" w:line="240" w:lineRule="auto"/>
        <w:contextualSpacing/>
        <w:jc w:val="both"/>
        <w:rPr>
          <w:rFonts w:asciiTheme="minorHAnsi" w:hAnsiTheme="minorHAnsi" w:cstheme="minorHAnsi"/>
          <w:lang w:val="fr-FR"/>
        </w:rPr>
      </w:pPr>
      <w:r w:rsidRPr="00F45336">
        <w:rPr>
          <w:rFonts w:asciiTheme="minorHAnsi" w:hAnsiTheme="minorHAnsi" w:cstheme="minorHAnsi"/>
          <w:lang w:val="fr-FR"/>
        </w:rPr>
        <w:t>Palladium est un leader mondial dans la conception, le développement et la mise en œuvre de l'impact positif - la création intentionnelle d'une valeur sociale et économique durable. Nous travaillons avec des entreprises, des gouvernements, des fondations, des investisseurs, des communautés et la société civile pour formuler des stratégies et mettre en œuvre des solutions qui génèrent des avantages sociaux, environnementaux et financiers durables.</w:t>
      </w:r>
    </w:p>
    <w:p w14:paraId="30CD6447" w14:textId="5DA363E5" w:rsidR="004B1A88" w:rsidRPr="00F45336" w:rsidRDefault="00FD6FA5" w:rsidP="654995A2">
      <w:pPr>
        <w:pStyle w:val="Head1"/>
        <w:ind w:left="0" w:firstLine="0"/>
        <w:rPr>
          <w:rFonts w:asciiTheme="minorHAnsi" w:hAnsiTheme="minorHAnsi" w:cstheme="minorHAnsi"/>
          <w:lang w:val="fr-FR"/>
        </w:rPr>
      </w:pPr>
      <w:r w:rsidRPr="00F45336">
        <w:rPr>
          <w:rFonts w:asciiTheme="minorHAnsi" w:hAnsiTheme="minorHAnsi" w:cstheme="minorHAnsi"/>
          <w:lang w:val="fr-FR"/>
        </w:rPr>
        <w:t xml:space="preserve">2. </w:t>
      </w:r>
      <w:bookmarkStart w:id="1" w:name="_Hlk13015958"/>
      <w:r w:rsidR="004B1A88" w:rsidRPr="00F45336">
        <w:rPr>
          <w:rFonts w:asciiTheme="minorHAnsi" w:hAnsiTheme="minorHAnsi" w:cstheme="minorHAnsi"/>
          <w:lang w:val="fr-FR"/>
        </w:rPr>
        <w:t>Descriptions du Projet</w:t>
      </w:r>
    </w:p>
    <w:bookmarkEnd w:id="1"/>
    <w:p w14:paraId="5487071E" w14:textId="77777777" w:rsidR="002D0852" w:rsidRPr="00F45336" w:rsidRDefault="002D0852" w:rsidP="002D0852">
      <w:pPr>
        <w:spacing w:before="120" w:after="120" w:line="240" w:lineRule="auto"/>
        <w:jc w:val="both"/>
        <w:rPr>
          <w:rFonts w:asciiTheme="minorHAnsi" w:hAnsiTheme="minorHAnsi" w:cstheme="minorHAnsi"/>
          <w:lang w:val="fr-FR"/>
        </w:rPr>
      </w:pPr>
      <w:r w:rsidRPr="00F45336">
        <w:rPr>
          <w:rFonts w:asciiTheme="minorHAnsi" w:hAnsiTheme="minorHAnsi" w:cstheme="minorHAnsi"/>
          <w:lang w:val="fr-FR"/>
        </w:rPr>
        <w:t>USAID CATALYZE ("le projet") est un projet d’envergure internationale conçu pour faciliter les partenariats et développer des solutions afin de mobiliser 2 milliards de dollars en financement mixte du secteur privé et d’autres pour les pays partenaires de l'USAID. Le programme peut opérer dans n'importe quel secteur de développement ou région, permettant aux bureaux et missions de l'USAID dans le monde entier de faciliter efficacement les solutions d'investissement qui répondent aux besoins de secteurs, de problèmes et de zones géographiques spécifiques et de tirer parti du financement du secteur privé pour atteindre les objectifs de développement.</w:t>
      </w:r>
    </w:p>
    <w:p w14:paraId="5B28E72F" w14:textId="3944A7E8" w:rsidR="002D0852" w:rsidRPr="00F45336" w:rsidRDefault="002D0852" w:rsidP="002D0852">
      <w:pPr>
        <w:spacing w:before="120" w:after="120" w:line="240" w:lineRule="auto"/>
        <w:jc w:val="both"/>
        <w:rPr>
          <w:rFonts w:asciiTheme="minorHAnsi" w:hAnsiTheme="minorHAnsi" w:cstheme="minorHAnsi"/>
          <w:lang w:val="fr-FR"/>
        </w:rPr>
      </w:pPr>
      <w:r w:rsidRPr="00F45336">
        <w:rPr>
          <w:rFonts w:asciiTheme="minorHAnsi" w:hAnsiTheme="minorHAnsi" w:cstheme="minorHAnsi"/>
          <w:lang w:val="fr-FR"/>
        </w:rPr>
        <w:t xml:space="preserve">L'activité CATALYZE Finance for Resilience (CATALYZE F4R) déploiera 10,7 millions de dollars sur quatre ans pour connecter tous les types d'activités économiques dans le secteur agricole et celles menées par de jeunes entrepreneurs au Burkina Faso et au Niger aux financements et aux investissements. Le projet CATALYZE F4R déploiera un "financement mixte" en utilisant des fonds publics pour catalyser le financement privé des entreprises dirigées par des jeunes et des activités du secteur agricole dans les régions d’intérêts.  L'objectif ultime de l'activité est d'améliorer les moyens de subsistance et d'accroître </w:t>
      </w:r>
      <w:r w:rsidRPr="00AC1E8D">
        <w:rPr>
          <w:rFonts w:asciiTheme="minorHAnsi" w:hAnsiTheme="minorHAnsi" w:cstheme="minorHAnsi"/>
          <w:lang w:val="fr-FR"/>
        </w:rPr>
        <w:t>le recours au financement pour les chaînes de valeur agricoles et les jeunes entrepreneurs dans les zones d'intervention (</w:t>
      </w:r>
      <w:r w:rsidR="005C7873" w:rsidRPr="00AC1E8D">
        <w:rPr>
          <w:rFonts w:asciiTheme="minorHAnsi" w:hAnsiTheme="minorHAnsi" w:cstheme="minorHAnsi"/>
          <w:lang w:val="fr-FR"/>
        </w:rPr>
        <w:t xml:space="preserve">Centre Nord, de l'Est et du Sahel du Burkina Faso, Province du Kouritenga dans la région du Centre-Est, Province du Ganzourgou et Province de </w:t>
      </w:r>
      <w:r w:rsidR="007162F4" w:rsidRPr="00AC1E8D">
        <w:rPr>
          <w:rFonts w:asciiTheme="minorHAnsi" w:hAnsiTheme="minorHAnsi" w:cstheme="minorHAnsi"/>
          <w:lang w:val="fr-FR"/>
        </w:rPr>
        <w:t>l’Oubritenga dans</w:t>
      </w:r>
      <w:r w:rsidR="005C7873" w:rsidRPr="00AC1E8D">
        <w:rPr>
          <w:rFonts w:asciiTheme="minorHAnsi" w:hAnsiTheme="minorHAnsi" w:cstheme="minorHAnsi"/>
          <w:lang w:val="fr-FR"/>
        </w:rPr>
        <w:t xml:space="preserve"> la région du Plateau-</w:t>
      </w:r>
      <w:proofErr w:type="gramStart"/>
      <w:r w:rsidR="005C7873" w:rsidRPr="00AC1E8D">
        <w:rPr>
          <w:rFonts w:asciiTheme="minorHAnsi" w:hAnsiTheme="minorHAnsi" w:cstheme="minorHAnsi"/>
          <w:lang w:val="fr-FR"/>
        </w:rPr>
        <w:t>Central,  Province</w:t>
      </w:r>
      <w:proofErr w:type="gramEnd"/>
      <w:r w:rsidR="005C7873" w:rsidRPr="00AC1E8D">
        <w:rPr>
          <w:rFonts w:asciiTheme="minorHAnsi" w:hAnsiTheme="minorHAnsi" w:cstheme="minorHAnsi"/>
          <w:lang w:val="fr-FR"/>
        </w:rPr>
        <w:t xml:space="preserve"> du Bazèga dans la région du Centre-Sud, Province du Yatenga dans la région du Nord</w:t>
      </w:r>
      <w:r w:rsidRPr="00AC1E8D">
        <w:rPr>
          <w:rFonts w:asciiTheme="minorHAnsi" w:hAnsiTheme="minorHAnsi" w:cstheme="minorHAnsi"/>
          <w:lang w:val="fr-FR"/>
        </w:rPr>
        <w:t>). CATALYZE F4R est également conçu pour fournir un</w:t>
      </w:r>
      <w:r w:rsidRPr="00F45336">
        <w:rPr>
          <w:rFonts w:asciiTheme="minorHAnsi" w:hAnsiTheme="minorHAnsi" w:cstheme="minorHAnsi"/>
          <w:lang w:val="fr-FR"/>
        </w:rPr>
        <w:t xml:space="preserve"> soutien à la mobilisation de capitaux afin de compléter et faire avancer le travail d'autres projets dans le portefeuille de l'USAID dans la région, y compris (mais non limité à) les projets </w:t>
      </w:r>
      <w:proofErr w:type="spellStart"/>
      <w:r w:rsidRPr="00F45336">
        <w:rPr>
          <w:rFonts w:asciiTheme="minorHAnsi" w:hAnsiTheme="minorHAnsi" w:cstheme="minorHAnsi"/>
          <w:lang w:val="fr-FR"/>
        </w:rPr>
        <w:t>Yidgiri</w:t>
      </w:r>
      <w:proofErr w:type="spellEnd"/>
      <w:r w:rsidRPr="00F45336">
        <w:rPr>
          <w:rFonts w:asciiTheme="minorHAnsi" w:hAnsiTheme="minorHAnsi" w:cstheme="minorHAnsi"/>
          <w:lang w:val="fr-FR"/>
        </w:rPr>
        <w:t xml:space="preserve">, Centre de Commerce et d'Investissement de l'Afrique de l'Ouest, et </w:t>
      </w:r>
      <w:proofErr w:type="spellStart"/>
      <w:r w:rsidRPr="00F45336">
        <w:rPr>
          <w:rFonts w:asciiTheme="minorHAnsi" w:hAnsiTheme="minorHAnsi" w:cstheme="minorHAnsi"/>
          <w:lang w:val="fr-FR"/>
        </w:rPr>
        <w:t>Youth</w:t>
      </w:r>
      <w:proofErr w:type="spellEnd"/>
      <w:r w:rsidRPr="00F45336">
        <w:rPr>
          <w:rFonts w:asciiTheme="minorHAnsi" w:hAnsiTheme="minorHAnsi" w:cstheme="minorHAnsi"/>
          <w:lang w:val="fr-FR"/>
        </w:rPr>
        <w:t xml:space="preserve"> </w:t>
      </w:r>
      <w:proofErr w:type="spellStart"/>
      <w:r w:rsidRPr="00F45336">
        <w:rPr>
          <w:rFonts w:asciiTheme="minorHAnsi" w:hAnsiTheme="minorHAnsi" w:cstheme="minorHAnsi"/>
          <w:lang w:val="fr-FR"/>
        </w:rPr>
        <w:t>Connect</w:t>
      </w:r>
      <w:proofErr w:type="spellEnd"/>
      <w:r w:rsidRPr="00F45336">
        <w:rPr>
          <w:rFonts w:asciiTheme="minorHAnsi" w:hAnsiTheme="minorHAnsi" w:cstheme="minorHAnsi"/>
          <w:lang w:val="fr-FR"/>
        </w:rPr>
        <w:t>.</w:t>
      </w:r>
    </w:p>
    <w:p w14:paraId="18E2EC18" w14:textId="4E5CC75E" w:rsidR="00FE4798" w:rsidRPr="00F45336" w:rsidRDefault="00FD6FA5" w:rsidP="00FE4798">
      <w:pPr>
        <w:pStyle w:val="Head1"/>
        <w:rPr>
          <w:rFonts w:asciiTheme="minorHAnsi" w:hAnsiTheme="minorHAnsi" w:cstheme="minorHAnsi"/>
        </w:rPr>
      </w:pPr>
      <w:r w:rsidRPr="00F45336">
        <w:rPr>
          <w:rFonts w:asciiTheme="minorHAnsi" w:hAnsiTheme="minorHAnsi" w:cstheme="minorHAnsi"/>
        </w:rPr>
        <w:t xml:space="preserve">3. </w:t>
      </w:r>
      <w:r w:rsidR="00FE4798" w:rsidRPr="00F45336">
        <w:rPr>
          <w:rFonts w:asciiTheme="minorHAnsi" w:hAnsiTheme="minorHAnsi" w:cstheme="minorHAnsi"/>
        </w:rPr>
        <w:t xml:space="preserve">Champ </w:t>
      </w:r>
      <w:proofErr w:type="spellStart"/>
      <w:r w:rsidR="00FE4798" w:rsidRPr="00F45336">
        <w:rPr>
          <w:rFonts w:asciiTheme="minorHAnsi" w:hAnsiTheme="minorHAnsi" w:cstheme="minorHAnsi"/>
        </w:rPr>
        <w:t>d’Application</w:t>
      </w:r>
      <w:proofErr w:type="spellEnd"/>
    </w:p>
    <w:p w14:paraId="4BC31FC0" w14:textId="77777777" w:rsidR="008F4130" w:rsidRPr="00F45336" w:rsidRDefault="008F4130" w:rsidP="008F4130">
      <w:pPr>
        <w:pStyle w:val="Bullet1"/>
        <w:rPr>
          <w:rFonts w:asciiTheme="minorHAnsi" w:hAnsiTheme="minorHAnsi" w:cstheme="minorHAnsi"/>
          <w:lang w:val="fr-FR"/>
        </w:rPr>
      </w:pPr>
      <w:r w:rsidRPr="00F45336">
        <w:rPr>
          <w:rFonts w:asciiTheme="minorHAnsi" w:hAnsiTheme="minorHAnsi" w:cstheme="minorHAnsi"/>
          <w:lang w:val="fr-FR"/>
        </w:rPr>
        <w:t xml:space="preserve">La guerre menée par la Russie en Ukraine comporte des conséquences économiques mondiales, notamment avec la réduction de la disponibilité et l'augmentation des prix des principaux produits de base. Le Burkina Faso n'est pas isolé de ces conséquences négatives, qui aggrave une situation de sécurité alimentaire déjà difficile dans la zone d'influence de l'USAID. CATALYZE F4R a reçu des fonds supplémentaires pour l'Ukraine pour les deux dernières années de l'activité afin de mettre en œuvre de nouvelles activités visant à atténuer les graves menaces supplémentaires pour la sécurité alimentaire et les moyens de subsistance au Burkina Faso posées par la guerre de la Russie en Ukraine. </w:t>
      </w:r>
    </w:p>
    <w:p w14:paraId="17A5D6D4" w14:textId="77777777" w:rsidR="008F4130" w:rsidRPr="00F45336" w:rsidRDefault="008F4130" w:rsidP="008F4130">
      <w:pPr>
        <w:pStyle w:val="Bullet1"/>
        <w:rPr>
          <w:rFonts w:asciiTheme="minorHAnsi" w:hAnsiTheme="minorHAnsi" w:cstheme="minorHAnsi"/>
          <w:lang w:val="fr-FR"/>
        </w:rPr>
      </w:pPr>
      <w:r w:rsidRPr="00F45336">
        <w:rPr>
          <w:rFonts w:asciiTheme="minorHAnsi" w:hAnsiTheme="minorHAnsi" w:cstheme="minorHAnsi"/>
          <w:lang w:val="fr-FR"/>
        </w:rPr>
        <w:t xml:space="preserve">Les activités de cette subvention soutiendront les activités des interventions 1 et 2 du programme de financement supplémentaire pour l'Ukraine. Intervention 1. S'assurer que les négociants agricoles locaux peuvent financer l'achat d'engrais et d'autres intrants. Dans le cadre de cette intervention, CATALYZE F4R se concentrera sur la mise en relation des institutions financières (IF) et des facilitateurs de financement (FF) avec les négociants en produits agricoles, les coopératives et les agriculteurs qui sont membres des coopératives participant au programme de subvention </w:t>
      </w:r>
      <w:proofErr w:type="spellStart"/>
      <w:r w:rsidRPr="00F45336">
        <w:rPr>
          <w:rFonts w:asciiTheme="minorHAnsi" w:hAnsiTheme="minorHAnsi" w:cstheme="minorHAnsi"/>
          <w:lang w:val="fr-FR"/>
        </w:rPr>
        <w:t>Yidgiri</w:t>
      </w:r>
      <w:proofErr w:type="spellEnd"/>
      <w:r w:rsidRPr="00F45336">
        <w:rPr>
          <w:rFonts w:asciiTheme="minorHAnsi" w:hAnsiTheme="minorHAnsi" w:cstheme="minorHAnsi"/>
          <w:lang w:val="fr-FR"/>
        </w:rPr>
        <w:t xml:space="preserve"> afin de les aider à mobiliser des capitaux et à accéder aux intrants agricoles. Dans le cadre de l'intervention 2, "Assurer que les fabricants d'aliments pour animaux financent l'achat d'intrants et la distribution dans les régions ciblées par USAID RISE II", CATALYZE F4R reliera les IF et les FF pour soutenir les besoins de financement des acteurs de la chaîne de valeur de l'alimentation animale des petits ruminants.</w:t>
      </w:r>
    </w:p>
    <w:p w14:paraId="65CA189A" w14:textId="78F1AEAA" w:rsidR="002D28A1" w:rsidRPr="00AC1E8D" w:rsidRDefault="002D28A1" w:rsidP="002D28A1">
      <w:pPr>
        <w:pStyle w:val="Bullet1"/>
        <w:rPr>
          <w:rFonts w:asciiTheme="minorHAnsi" w:hAnsiTheme="minorHAnsi" w:cstheme="minorHAnsi"/>
          <w:lang w:val="fr-FR"/>
        </w:rPr>
      </w:pPr>
      <w:r w:rsidRPr="00F45336">
        <w:rPr>
          <w:rFonts w:asciiTheme="minorHAnsi" w:hAnsiTheme="minorHAnsi" w:cstheme="minorHAnsi"/>
          <w:lang w:val="fr-FR"/>
        </w:rPr>
        <w:t xml:space="preserve">Cette demande de propositions (DP) spécifique ne concerne que le Burkina Faso. Il s'adresse principalement aux facilitateurs financiers, aux consultants individuels et aux cabinets de conseil régulièrement établis au Burkina Faso, ayant une forte expérience ou l'ambition de se spécialiser dans l'aide aux entreprises pour mobiliser des financements auprès des banques et des institutions de microfinance. Cette demande de propositions est un appel aux intermédiaires financiers engagés dans l'expansion des prêts ou des investissements aux entreprises dans les secteurs agricoles, avec un accent particulier sur l'amélioration de la disponibilité et de l'accès aux intrants agricoles clés pour les acteurs de la chaîne de valeur opérant dans et/ou desservant les régions ciblées par CATALYZE F4R, à savoir </w:t>
      </w:r>
      <w:r w:rsidRPr="00AC1E8D">
        <w:rPr>
          <w:rFonts w:asciiTheme="minorHAnsi" w:hAnsiTheme="minorHAnsi" w:cstheme="minorHAnsi"/>
          <w:lang w:val="fr-FR"/>
        </w:rPr>
        <w:t xml:space="preserve">le </w:t>
      </w:r>
      <w:r w:rsidR="005C7873" w:rsidRPr="00AC1E8D">
        <w:rPr>
          <w:rFonts w:asciiTheme="minorHAnsi" w:hAnsiTheme="minorHAnsi" w:cstheme="minorHAnsi"/>
          <w:lang w:val="fr-FR"/>
        </w:rPr>
        <w:t xml:space="preserve">Centre Nord, de l'Est et du Sahel du Burkina Faso, Province du Kouritenga dans </w:t>
      </w:r>
      <w:r w:rsidR="005C7873" w:rsidRPr="00AC1E8D">
        <w:rPr>
          <w:rFonts w:asciiTheme="minorHAnsi" w:hAnsiTheme="minorHAnsi" w:cstheme="minorHAnsi"/>
          <w:lang w:val="fr-FR"/>
        </w:rPr>
        <w:lastRenderedPageBreak/>
        <w:t>la région du Centre-Est, Province du Ganzourgou et Province de l'Oubritenga  dans la région du Plateau-Central,  Province du Bazèga dans la région du Centre-Sud, Province du Yatenga dans la région du Nord.</w:t>
      </w:r>
    </w:p>
    <w:p w14:paraId="17CC5877" w14:textId="7E8D12B5" w:rsidR="002D28A1" w:rsidRPr="00F45336" w:rsidRDefault="002D28A1" w:rsidP="002D28A1">
      <w:pPr>
        <w:pStyle w:val="Bullet1"/>
        <w:rPr>
          <w:rFonts w:asciiTheme="minorHAnsi" w:hAnsiTheme="minorHAnsi" w:cstheme="minorHAnsi"/>
          <w:b/>
          <w:lang w:val="fr-FR"/>
        </w:rPr>
      </w:pPr>
      <w:r w:rsidRPr="00F45336">
        <w:rPr>
          <w:rFonts w:asciiTheme="minorHAnsi" w:hAnsiTheme="minorHAnsi" w:cstheme="minorHAnsi"/>
          <w:lang w:val="fr-FR"/>
        </w:rPr>
        <w:t>Ces intermédiaires financiers recevront des paiements à hauteur de pourcentages fixes par objectif de crédit et par emprunteur pour la mobilisation des transactions qui répondent aux critères décrits dans le tableau 1 ci-dessous.</w:t>
      </w:r>
    </w:p>
    <w:p w14:paraId="7804136B" w14:textId="77777777" w:rsidR="0046303C" w:rsidRPr="00F45336" w:rsidRDefault="0046303C" w:rsidP="0046303C">
      <w:pPr>
        <w:pStyle w:val="Bullet1"/>
        <w:rPr>
          <w:rFonts w:asciiTheme="minorHAnsi" w:hAnsiTheme="minorHAnsi" w:cstheme="minorHAnsi"/>
          <w:b/>
          <w:bCs/>
          <w:lang w:val="fr-FR"/>
        </w:rPr>
      </w:pPr>
      <w:r w:rsidRPr="00F45336">
        <w:rPr>
          <w:rFonts w:asciiTheme="minorHAnsi" w:hAnsiTheme="minorHAnsi" w:cstheme="minorHAnsi"/>
          <w:b/>
          <w:bCs/>
          <w:lang w:val="fr-FR"/>
        </w:rPr>
        <w:t>Tableau 1 : Régions et chaînes de valeur cibles - Critères de financement admissibles :</w:t>
      </w:r>
    </w:p>
    <w:tbl>
      <w:tblPr>
        <w:tblStyle w:val="TableGridLight"/>
        <w:tblW w:w="9625" w:type="dxa"/>
        <w:tblLook w:val="04A0" w:firstRow="1" w:lastRow="0" w:firstColumn="1" w:lastColumn="0" w:noHBand="0" w:noVBand="1"/>
      </w:tblPr>
      <w:tblGrid>
        <w:gridCol w:w="3865"/>
        <w:gridCol w:w="5760"/>
      </w:tblGrid>
      <w:tr w:rsidR="001A3716" w:rsidRPr="00AC1E8D" w14:paraId="63303A29" w14:textId="77777777" w:rsidTr="006706C3">
        <w:trPr>
          <w:trHeight w:val="576"/>
        </w:trPr>
        <w:tc>
          <w:tcPr>
            <w:tcW w:w="3865" w:type="dxa"/>
            <w:shd w:val="clear" w:color="auto" w:fill="D9D9D9" w:themeFill="background2" w:themeFillShade="D9"/>
            <w:vAlign w:val="center"/>
          </w:tcPr>
          <w:p w14:paraId="2EB0BCAD" w14:textId="77777777" w:rsidR="001A3716" w:rsidRPr="00F45336" w:rsidRDefault="001A3716" w:rsidP="001A3716">
            <w:pPr>
              <w:rPr>
                <w:rFonts w:asciiTheme="minorHAnsi" w:hAnsiTheme="minorHAnsi" w:cstheme="minorHAnsi"/>
                <w:b/>
                <w:lang w:val="fr-FR"/>
              </w:rPr>
            </w:pPr>
            <w:r w:rsidRPr="00F45336">
              <w:rPr>
                <w:rFonts w:asciiTheme="minorHAnsi" w:hAnsiTheme="minorHAnsi" w:cstheme="minorHAnsi"/>
                <w:b/>
                <w:spacing w:val="3"/>
                <w:lang w:val="fr-FR"/>
              </w:rPr>
              <w:t xml:space="preserve">Régions cibles </w:t>
            </w:r>
            <w:r w:rsidRPr="00F45336">
              <w:rPr>
                <w:rFonts w:asciiTheme="minorHAnsi" w:hAnsiTheme="minorHAnsi" w:cstheme="minorHAnsi"/>
                <w:b/>
                <w:w w:val="103"/>
                <w:lang w:val="fr-FR"/>
              </w:rPr>
              <w:t>*</w:t>
            </w:r>
          </w:p>
        </w:tc>
        <w:tc>
          <w:tcPr>
            <w:tcW w:w="5760" w:type="dxa"/>
            <w:vAlign w:val="center"/>
          </w:tcPr>
          <w:p w14:paraId="226DA5AF" w14:textId="72B02EB3" w:rsidR="001A3716" w:rsidRPr="00F45336" w:rsidRDefault="00AC1E8D"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Pr>
                <w:rFonts w:asciiTheme="minorHAnsi" w:hAnsiTheme="minorHAnsi" w:cstheme="minorHAnsi"/>
                <w:color w:val="000000"/>
              </w:rPr>
              <w:t xml:space="preserve">Region de </w:t>
            </w:r>
            <w:r w:rsidR="001A3716" w:rsidRPr="00F45336">
              <w:rPr>
                <w:rFonts w:asciiTheme="minorHAnsi" w:hAnsiTheme="minorHAnsi" w:cstheme="minorHAnsi"/>
                <w:color w:val="000000"/>
              </w:rPr>
              <w:t>Centre Nord</w:t>
            </w:r>
          </w:p>
          <w:p w14:paraId="6379EB3C" w14:textId="1AD0EA23" w:rsidR="001A3716" w:rsidRPr="00F45336" w:rsidRDefault="00AC1E8D"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Pr>
                <w:rFonts w:asciiTheme="minorHAnsi" w:hAnsiTheme="minorHAnsi" w:cstheme="minorHAnsi"/>
                <w:color w:val="000000"/>
              </w:rPr>
              <w:t xml:space="preserve">Region </w:t>
            </w:r>
            <w:proofErr w:type="spellStart"/>
            <w:r>
              <w:rPr>
                <w:rFonts w:asciiTheme="minorHAnsi" w:hAnsiTheme="minorHAnsi" w:cstheme="minorHAnsi"/>
                <w:color w:val="000000"/>
              </w:rPr>
              <w:t>d’</w:t>
            </w:r>
            <w:r w:rsidR="001A3716" w:rsidRPr="00F45336">
              <w:rPr>
                <w:rFonts w:asciiTheme="minorHAnsi" w:hAnsiTheme="minorHAnsi" w:cstheme="minorHAnsi"/>
                <w:color w:val="000000"/>
              </w:rPr>
              <w:t>Est</w:t>
            </w:r>
            <w:proofErr w:type="spellEnd"/>
          </w:p>
          <w:p w14:paraId="574253A2" w14:textId="2CEB0E2E" w:rsidR="001A3716" w:rsidRPr="00F45336" w:rsidRDefault="00AC1E8D"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Pr>
                <w:rFonts w:asciiTheme="minorHAnsi" w:hAnsiTheme="minorHAnsi" w:cstheme="minorHAnsi"/>
                <w:color w:val="000000"/>
              </w:rPr>
              <w:t xml:space="preserve">Region de </w:t>
            </w:r>
            <w:r w:rsidR="001A3716" w:rsidRPr="00F45336">
              <w:rPr>
                <w:rFonts w:asciiTheme="minorHAnsi" w:hAnsiTheme="minorHAnsi" w:cstheme="minorHAnsi"/>
                <w:color w:val="000000"/>
              </w:rPr>
              <w:t>Sahel</w:t>
            </w:r>
          </w:p>
          <w:p w14:paraId="268F4AD7" w14:textId="4E81EDAA" w:rsidR="001A3716" w:rsidRPr="00AC1E8D" w:rsidRDefault="001A3716" w:rsidP="001A3716">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 du Kouritenga dans la région du</w:t>
            </w:r>
            <w:r w:rsidR="00681E4F" w:rsidRPr="00AC1E8D">
              <w:rPr>
                <w:rFonts w:asciiTheme="minorHAnsi" w:eastAsia="Times New Roman" w:hAnsiTheme="minorHAnsi" w:cstheme="minorHAnsi"/>
                <w:szCs w:val="20"/>
                <w:lang w:val="fr-FR"/>
              </w:rPr>
              <w:t xml:space="preserve"> Centre-Est</w:t>
            </w:r>
            <w:r w:rsidRPr="00AC1E8D">
              <w:rPr>
                <w:rFonts w:asciiTheme="minorHAnsi" w:eastAsia="Times New Roman" w:hAnsiTheme="minorHAnsi" w:cstheme="minorHAnsi"/>
                <w:szCs w:val="20"/>
                <w:lang w:val="fr-FR"/>
              </w:rPr>
              <w:t> </w:t>
            </w:r>
            <w:r w:rsidRPr="00AC1E8D">
              <w:rPr>
                <w:rFonts w:asciiTheme="minorHAnsi" w:hAnsiTheme="minorHAnsi" w:cstheme="minorHAnsi"/>
                <w:bCs/>
                <w:szCs w:val="20"/>
                <w:lang w:val="fr-FR"/>
              </w:rPr>
              <w:t xml:space="preserve"> </w:t>
            </w:r>
          </w:p>
          <w:p w14:paraId="6DDDE340" w14:textId="0B9D386A" w:rsidR="001A3716" w:rsidRPr="00AC1E8D" w:rsidRDefault="001A3716" w:rsidP="00EA42AA">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w:t>
            </w:r>
            <w:r w:rsidR="00681E4F" w:rsidRPr="00AC1E8D">
              <w:rPr>
                <w:rFonts w:asciiTheme="minorHAnsi" w:eastAsia="Times New Roman" w:hAnsiTheme="minorHAnsi" w:cstheme="minorHAnsi"/>
                <w:szCs w:val="20"/>
                <w:lang w:val="fr-FR"/>
              </w:rPr>
              <w:t xml:space="preserve"> </w:t>
            </w:r>
            <w:r w:rsidRPr="00AC1E8D">
              <w:rPr>
                <w:rFonts w:asciiTheme="minorHAnsi" w:eastAsia="Times New Roman" w:hAnsiTheme="minorHAnsi" w:cstheme="minorHAnsi"/>
                <w:szCs w:val="20"/>
                <w:lang w:val="fr-FR"/>
              </w:rPr>
              <w:t>du Ganzourgou </w:t>
            </w:r>
            <w:r w:rsidR="005C7873" w:rsidRPr="00AC1E8D">
              <w:rPr>
                <w:rFonts w:asciiTheme="minorHAnsi" w:eastAsia="Times New Roman" w:hAnsiTheme="minorHAnsi" w:cstheme="minorHAnsi"/>
                <w:szCs w:val="20"/>
                <w:lang w:val="fr-FR"/>
              </w:rPr>
              <w:t xml:space="preserve">et </w:t>
            </w:r>
            <w:r w:rsidRPr="00AC1E8D">
              <w:rPr>
                <w:rFonts w:asciiTheme="minorHAnsi" w:eastAsia="Times New Roman" w:hAnsiTheme="minorHAnsi" w:cstheme="minorHAnsi"/>
                <w:szCs w:val="20"/>
                <w:lang w:val="fr-FR"/>
              </w:rPr>
              <w:t>Province de l'Oubritenga dans la région du plateau central</w:t>
            </w:r>
            <w:r w:rsidRPr="00AC1E8D">
              <w:rPr>
                <w:rFonts w:asciiTheme="minorHAnsi" w:hAnsiTheme="minorHAnsi" w:cstheme="minorHAnsi"/>
                <w:bCs/>
                <w:szCs w:val="20"/>
                <w:lang w:val="fr-FR"/>
              </w:rPr>
              <w:t>,</w:t>
            </w:r>
          </w:p>
          <w:p w14:paraId="74641292" w14:textId="77777777" w:rsidR="001A3716" w:rsidRPr="00AC1E8D" w:rsidRDefault="001A3716" w:rsidP="001A3716">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 du Bazèga dans la région du Centre-Sud</w:t>
            </w:r>
            <w:r w:rsidRPr="00AC1E8D">
              <w:rPr>
                <w:rFonts w:asciiTheme="minorHAnsi" w:hAnsiTheme="minorHAnsi" w:cstheme="minorHAnsi"/>
                <w:bCs/>
                <w:szCs w:val="20"/>
                <w:lang w:val="fr-FR"/>
              </w:rPr>
              <w:t xml:space="preserve">, </w:t>
            </w:r>
          </w:p>
          <w:p w14:paraId="549B4198" w14:textId="3E2962DA" w:rsidR="001A3716" w:rsidRPr="00F45336" w:rsidRDefault="001A3716" w:rsidP="001A3716">
            <w:pPr>
              <w:pStyle w:val="ListParagraph"/>
              <w:numPr>
                <w:ilvl w:val="0"/>
                <w:numId w:val="22"/>
              </w:numPr>
              <w:spacing w:before="0"/>
              <w:rPr>
                <w:rFonts w:asciiTheme="minorHAnsi" w:hAnsiTheme="minorHAnsi" w:cstheme="minorHAnsi"/>
                <w:b/>
                <w:lang w:val="fr-FR"/>
              </w:rPr>
            </w:pPr>
            <w:r w:rsidRPr="00AC1E8D">
              <w:rPr>
                <w:rFonts w:asciiTheme="minorHAnsi" w:eastAsia="Times New Roman" w:hAnsiTheme="minorHAnsi" w:cstheme="minorHAnsi"/>
                <w:szCs w:val="20"/>
                <w:lang w:val="fr-FR"/>
              </w:rPr>
              <w:t>Province du Yatenga dans la région du Nord.</w:t>
            </w:r>
            <w:r w:rsidRPr="00F45336">
              <w:rPr>
                <w:rFonts w:asciiTheme="minorHAnsi" w:eastAsia="Times New Roman" w:hAnsiTheme="minorHAnsi" w:cstheme="minorHAnsi"/>
                <w:szCs w:val="20"/>
                <w:lang w:val="fr-FR"/>
              </w:rPr>
              <w:t xml:space="preserve"> </w:t>
            </w:r>
          </w:p>
        </w:tc>
      </w:tr>
      <w:tr w:rsidR="00DA4504" w:rsidRPr="00F45336" w14:paraId="6704D5C1" w14:textId="77777777" w:rsidTr="006706C3">
        <w:trPr>
          <w:trHeight w:val="576"/>
        </w:trPr>
        <w:tc>
          <w:tcPr>
            <w:tcW w:w="3865" w:type="dxa"/>
            <w:shd w:val="clear" w:color="auto" w:fill="D9D9D9" w:themeFill="background2" w:themeFillShade="D9"/>
            <w:vAlign w:val="center"/>
          </w:tcPr>
          <w:p w14:paraId="4C341DD8" w14:textId="77777777" w:rsidR="00DA4504" w:rsidRPr="00F45336" w:rsidRDefault="00DA4504" w:rsidP="006706C3">
            <w:pPr>
              <w:rPr>
                <w:rFonts w:asciiTheme="minorHAnsi" w:hAnsiTheme="minorHAnsi" w:cstheme="minorHAnsi"/>
                <w:b/>
                <w:spacing w:val="3"/>
                <w:lang w:val="fr-FR"/>
              </w:rPr>
            </w:pPr>
            <w:r w:rsidRPr="00F45336">
              <w:rPr>
                <w:rFonts w:asciiTheme="minorHAnsi" w:hAnsiTheme="minorHAnsi" w:cstheme="minorHAnsi"/>
                <w:b/>
                <w:spacing w:val="3"/>
                <w:lang w:val="fr-FR"/>
              </w:rPr>
              <w:t>Objectif du crédit / intrants à acheter</w:t>
            </w:r>
          </w:p>
        </w:tc>
        <w:tc>
          <w:tcPr>
            <w:tcW w:w="5760" w:type="dxa"/>
            <w:vAlign w:val="center"/>
          </w:tcPr>
          <w:p w14:paraId="0669D757" w14:textId="77777777" w:rsidR="00DA4504" w:rsidRPr="00F45336" w:rsidRDefault="00DA4504" w:rsidP="00116FD3">
            <w:pPr>
              <w:pStyle w:val="ListParagraph"/>
              <w:numPr>
                <w:ilvl w:val="0"/>
                <w:numId w:val="22"/>
              </w:numPr>
              <w:spacing w:before="0"/>
              <w:rPr>
                <w:rFonts w:asciiTheme="minorHAnsi" w:hAnsiTheme="minorHAnsi" w:cstheme="minorHAnsi"/>
                <w:spacing w:val="-2"/>
                <w:lang w:val="fr-FR"/>
              </w:rPr>
            </w:pPr>
            <w:r w:rsidRPr="00F45336">
              <w:rPr>
                <w:rFonts w:asciiTheme="minorHAnsi" w:hAnsiTheme="minorHAnsi" w:cstheme="minorHAnsi"/>
                <w:spacing w:val="-2"/>
                <w:lang w:val="fr-FR"/>
              </w:rPr>
              <w:t>Engrais</w:t>
            </w:r>
          </w:p>
          <w:p w14:paraId="2576DF5A" w14:textId="77777777" w:rsidR="00DA4504" w:rsidRPr="00F45336" w:rsidRDefault="00DA4504" w:rsidP="00116FD3">
            <w:pPr>
              <w:pStyle w:val="ListParagraph"/>
              <w:numPr>
                <w:ilvl w:val="0"/>
                <w:numId w:val="22"/>
              </w:numPr>
              <w:spacing w:before="0"/>
              <w:rPr>
                <w:rFonts w:asciiTheme="minorHAnsi" w:hAnsiTheme="minorHAnsi" w:cstheme="minorHAnsi"/>
                <w:spacing w:val="-2"/>
                <w:lang w:val="fr-FR"/>
              </w:rPr>
            </w:pPr>
            <w:r w:rsidRPr="00F45336">
              <w:rPr>
                <w:rFonts w:asciiTheme="minorHAnsi" w:hAnsiTheme="minorHAnsi" w:cstheme="minorHAnsi"/>
                <w:spacing w:val="-2"/>
                <w:lang w:val="fr-FR"/>
              </w:rPr>
              <w:t>Alimentation animale</w:t>
            </w:r>
          </w:p>
          <w:p w14:paraId="5C6342C1" w14:textId="77777777" w:rsidR="00DA4504" w:rsidRPr="00F45336" w:rsidRDefault="00DA4504" w:rsidP="654995A2">
            <w:pPr>
              <w:pStyle w:val="ListParagraph"/>
              <w:numPr>
                <w:ilvl w:val="0"/>
                <w:numId w:val="22"/>
              </w:numPr>
              <w:spacing w:before="0"/>
              <w:rPr>
                <w:rFonts w:asciiTheme="minorHAnsi" w:hAnsiTheme="minorHAnsi" w:cstheme="minorHAnsi"/>
                <w:spacing w:val="-2"/>
                <w:lang w:val="fr-FR"/>
              </w:rPr>
            </w:pPr>
            <w:r w:rsidRPr="00F45336">
              <w:rPr>
                <w:rFonts w:asciiTheme="minorHAnsi" w:hAnsiTheme="minorHAnsi" w:cstheme="minorHAnsi"/>
                <w:spacing w:val="-2"/>
                <w:lang w:val="fr-FR"/>
              </w:rPr>
              <w:t>Intrants pour l'alimentation animale</w:t>
            </w:r>
          </w:p>
        </w:tc>
      </w:tr>
      <w:tr w:rsidR="00DA4504" w:rsidRPr="00F45336" w14:paraId="29A033C4" w14:textId="77777777" w:rsidTr="006706C3">
        <w:trPr>
          <w:trHeight w:val="576"/>
        </w:trPr>
        <w:tc>
          <w:tcPr>
            <w:tcW w:w="3865" w:type="dxa"/>
            <w:shd w:val="clear" w:color="auto" w:fill="D9D9D9" w:themeFill="background2" w:themeFillShade="D9"/>
            <w:vAlign w:val="center"/>
          </w:tcPr>
          <w:p w14:paraId="3F893FAE" w14:textId="7E4EFD58" w:rsidR="00DA4504" w:rsidRPr="00F45336" w:rsidRDefault="00DA4504" w:rsidP="006706C3">
            <w:pPr>
              <w:contextualSpacing/>
              <w:rPr>
                <w:rFonts w:asciiTheme="minorHAnsi" w:hAnsiTheme="minorHAnsi" w:cstheme="minorHAnsi"/>
                <w:b/>
                <w:lang w:val="fr-FR"/>
              </w:rPr>
            </w:pPr>
            <w:r w:rsidRPr="00F45336">
              <w:rPr>
                <w:rFonts w:asciiTheme="minorHAnsi" w:hAnsiTheme="minorHAnsi" w:cstheme="minorHAnsi"/>
                <w:b/>
                <w:spacing w:val="2"/>
                <w:lang w:val="fr-FR"/>
              </w:rPr>
              <w:t xml:space="preserve">Chaînes de </w:t>
            </w:r>
            <w:proofErr w:type="spellStart"/>
            <w:r w:rsidR="49C0635D" w:rsidRPr="00F45336">
              <w:rPr>
                <w:rFonts w:asciiTheme="minorHAnsi" w:hAnsiTheme="minorHAnsi" w:cstheme="minorHAnsi"/>
                <w:b/>
                <w:bCs/>
                <w:spacing w:val="2"/>
                <w:lang w:val="fr-FR"/>
              </w:rPr>
              <w:t>valeur</w:t>
            </w:r>
            <w:r w:rsidR="0B24740D" w:rsidRPr="00F45336">
              <w:rPr>
                <w:rFonts w:asciiTheme="minorHAnsi" w:hAnsiTheme="minorHAnsi" w:cstheme="minorHAnsi"/>
                <w:b/>
                <w:bCs/>
                <w:spacing w:val="2"/>
                <w:lang w:val="fr-FR"/>
              </w:rPr>
              <w:t>s</w:t>
            </w:r>
            <w:r w:rsidRPr="00F45336">
              <w:rPr>
                <w:rFonts w:asciiTheme="minorHAnsi" w:hAnsiTheme="minorHAnsi" w:cstheme="minorHAnsi"/>
                <w:b/>
                <w:spacing w:val="2"/>
                <w:lang w:val="fr-FR"/>
              </w:rPr>
              <w:t>prioritaires</w:t>
            </w:r>
            <w:proofErr w:type="spellEnd"/>
          </w:p>
        </w:tc>
        <w:tc>
          <w:tcPr>
            <w:tcW w:w="5760" w:type="dxa"/>
            <w:vAlign w:val="center"/>
          </w:tcPr>
          <w:p w14:paraId="0F5CC5A3" w14:textId="77777777" w:rsidR="00DA4504" w:rsidRPr="00F45336" w:rsidRDefault="00DA4504" w:rsidP="00116FD3">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 xml:space="preserve">Niébé </w:t>
            </w:r>
          </w:p>
          <w:p w14:paraId="7516C65E" w14:textId="67691433" w:rsidR="00DA4504" w:rsidRPr="00F45336" w:rsidRDefault="00DA4504" w:rsidP="00116FD3">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Maraîchage</w:t>
            </w:r>
            <w:r w:rsidR="0066147E" w:rsidRPr="00F45336">
              <w:rPr>
                <w:rFonts w:asciiTheme="minorHAnsi" w:hAnsiTheme="minorHAnsi" w:cstheme="minorHAnsi"/>
                <w:spacing w:val="-2"/>
                <w:lang w:val="fr-FR"/>
              </w:rPr>
              <w:t xml:space="preserve"> (Oignon, tomate, choux, pomme de terre, concombre, poivron, aubergine, courgette, carotte, gombo, salade, haricot vert, piment, aille, persils, céleri)</w:t>
            </w:r>
          </w:p>
          <w:p w14:paraId="05C50148" w14:textId="77777777" w:rsidR="00DA4504" w:rsidRPr="00F45336" w:rsidRDefault="00DA4504" w:rsidP="00116FD3">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Petits ruminants</w:t>
            </w:r>
          </w:p>
          <w:p w14:paraId="71CEE7D1" w14:textId="77777777" w:rsidR="00DA4504" w:rsidRPr="00F45336" w:rsidRDefault="00DA4504" w:rsidP="00116FD3">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Volaille</w:t>
            </w:r>
          </w:p>
        </w:tc>
      </w:tr>
      <w:tr w:rsidR="001A3716" w:rsidRPr="00F45336" w14:paraId="298242FA" w14:textId="77777777" w:rsidTr="006706C3">
        <w:trPr>
          <w:trHeight w:val="278"/>
        </w:trPr>
        <w:tc>
          <w:tcPr>
            <w:tcW w:w="3865" w:type="dxa"/>
            <w:shd w:val="clear" w:color="auto" w:fill="D9D9D9" w:themeFill="background2" w:themeFillShade="D9"/>
            <w:vAlign w:val="center"/>
          </w:tcPr>
          <w:p w14:paraId="01EE9CFB" w14:textId="21F55621" w:rsidR="001A3716" w:rsidRPr="00F45336" w:rsidRDefault="001A3716" w:rsidP="001A3716">
            <w:pPr>
              <w:contextualSpacing/>
              <w:rPr>
                <w:rFonts w:asciiTheme="minorHAnsi" w:hAnsiTheme="minorHAnsi" w:cstheme="minorHAnsi"/>
                <w:b/>
                <w:spacing w:val="2"/>
                <w:lang w:val="fr-FR"/>
              </w:rPr>
            </w:pPr>
            <w:r w:rsidRPr="00F45336">
              <w:rPr>
                <w:rFonts w:asciiTheme="minorHAnsi" w:hAnsiTheme="minorHAnsi" w:cstheme="minorHAnsi"/>
                <w:b/>
                <w:spacing w:val="2"/>
                <w:lang w:val="fr-FR"/>
              </w:rPr>
              <w:t xml:space="preserve">Autres chaînes de </w:t>
            </w:r>
            <w:r w:rsidRPr="00F45336">
              <w:rPr>
                <w:rFonts w:asciiTheme="minorHAnsi" w:hAnsiTheme="minorHAnsi" w:cstheme="minorHAnsi"/>
                <w:b/>
                <w:bCs/>
                <w:spacing w:val="2"/>
                <w:lang w:val="fr-FR"/>
              </w:rPr>
              <w:t>valeurs</w:t>
            </w:r>
            <w:r w:rsidRPr="00F45336">
              <w:rPr>
                <w:rFonts w:asciiTheme="minorHAnsi" w:hAnsiTheme="minorHAnsi" w:cstheme="minorHAnsi"/>
                <w:b/>
                <w:spacing w:val="2"/>
                <w:lang w:val="fr-FR"/>
              </w:rPr>
              <w:t xml:space="preserve"> agricoles</w:t>
            </w:r>
          </w:p>
          <w:p w14:paraId="3A08F431" w14:textId="77777777" w:rsidR="001A3716" w:rsidRPr="00F45336" w:rsidRDefault="001A3716" w:rsidP="001A3716">
            <w:pPr>
              <w:contextualSpacing/>
              <w:rPr>
                <w:rFonts w:asciiTheme="minorHAnsi" w:hAnsiTheme="minorHAnsi" w:cstheme="minorHAnsi"/>
                <w:i/>
                <w:spacing w:val="2"/>
                <w:lang w:val="fr-FR"/>
              </w:rPr>
            </w:pPr>
            <w:proofErr w:type="gramStart"/>
            <w:r w:rsidRPr="00F45336">
              <w:rPr>
                <w:rFonts w:asciiTheme="minorHAnsi" w:hAnsiTheme="minorHAnsi" w:cstheme="minorHAnsi"/>
                <w:b/>
                <w:i/>
                <w:spacing w:val="2"/>
                <w:lang w:val="fr-FR"/>
              </w:rPr>
              <w:t>NB:</w:t>
            </w:r>
            <w:proofErr w:type="gramEnd"/>
            <w:r w:rsidRPr="00F45336">
              <w:rPr>
                <w:rFonts w:asciiTheme="minorHAnsi" w:hAnsiTheme="minorHAnsi" w:cstheme="minorHAnsi"/>
                <w:b/>
                <w:i/>
                <w:spacing w:val="2"/>
                <w:lang w:val="fr-FR"/>
              </w:rPr>
              <w:t xml:space="preserve"> </w:t>
            </w:r>
            <w:r w:rsidRPr="00F45336">
              <w:rPr>
                <w:rFonts w:asciiTheme="minorHAnsi" w:hAnsiTheme="minorHAnsi" w:cstheme="minorHAnsi"/>
                <w:i/>
                <w:spacing w:val="2"/>
                <w:lang w:val="fr-FR"/>
              </w:rPr>
              <w:t>Si une transaction est destinée à d'autres chaînes de valeur agricoles, les emprunteurs doivent démontrer une certaine forme d'implication ou de relation avec au moins une chaîne de valeur prioritaire (par exemple, un prêt demandé pour de l'engrais pour d'autres cultures agricoles par un agriculteur qui cultive également le niébé, un prêt demandé pour d'autres aliments pour animaux d'élevage par un négociant agricole qui vend également des aliments pour petits ruminants).</w:t>
            </w:r>
          </w:p>
        </w:tc>
        <w:tc>
          <w:tcPr>
            <w:tcW w:w="5760" w:type="dxa"/>
            <w:vAlign w:val="center"/>
          </w:tcPr>
          <w:p w14:paraId="7D4E5447"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Sésame</w:t>
            </w:r>
            <w:proofErr w:type="spellEnd"/>
          </w:p>
          <w:p w14:paraId="4104272C"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Arachide</w:t>
            </w:r>
            <w:proofErr w:type="spellEnd"/>
            <w:r w:rsidRPr="00AC1E8D">
              <w:rPr>
                <w:rFonts w:asciiTheme="minorHAnsi" w:hAnsiTheme="minorHAnsi" w:cstheme="minorHAnsi"/>
                <w:spacing w:val="-2"/>
              </w:rPr>
              <w:t xml:space="preserve"> </w:t>
            </w:r>
          </w:p>
          <w:p w14:paraId="575F94BB"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hAnsiTheme="minorHAnsi" w:cstheme="minorHAnsi"/>
                <w:spacing w:val="-2"/>
              </w:rPr>
              <w:t xml:space="preserve">Produits </w:t>
            </w:r>
            <w:proofErr w:type="spellStart"/>
            <w:r w:rsidRPr="00AC1E8D">
              <w:rPr>
                <w:rFonts w:asciiTheme="minorHAnsi" w:hAnsiTheme="minorHAnsi" w:cstheme="minorHAnsi"/>
                <w:spacing w:val="-2"/>
              </w:rPr>
              <w:t>laitiers</w:t>
            </w:r>
            <w:proofErr w:type="spellEnd"/>
          </w:p>
          <w:p w14:paraId="08D9AA4C"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Pêche</w:t>
            </w:r>
            <w:proofErr w:type="spellEnd"/>
          </w:p>
          <w:p w14:paraId="2166C95A"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Élevage</w:t>
            </w:r>
            <w:proofErr w:type="spellEnd"/>
          </w:p>
          <w:p w14:paraId="7F474DD2"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hAnsiTheme="minorHAnsi" w:cstheme="minorHAnsi"/>
                <w:spacing w:val="-2"/>
              </w:rPr>
              <w:t>Apiculture</w:t>
            </w:r>
          </w:p>
          <w:p w14:paraId="6D81601B" w14:textId="2989DF99"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eastAsia="Times New Roman" w:hAnsiTheme="minorHAnsi" w:cstheme="minorHAnsi"/>
                <w:szCs w:val="20"/>
              </w:rPr>
              <w:t xml:space="preserve">Riz </w:t>
            </w:r>
          </w:p>
          <w:p w14:paraId="1750DE87" w14:textId="2953C70D"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eastAsia="Times New Roman" w:hAnsiTheme="minorHAnsi" w:cstheme="minorHAnsi"/>
                <w:szCs w:val="20"/>
              </w:rPr>
              <w:t>Maïs</w:t>
            </w:r>
            <w:proofErr w:type="spellEnd"/>
            <w:r w:rsidRPr="00AC1E8D">
              <w:rPr>
                <w:rFonts w:asciiTheme="minorHAnsi" w:eastAsia="Times New Roman" w:hAnsiTheme="minorHAnsi" w:cstheme="minorHAnsi"/>
                <w:szCs w:val="20"/>
              </w:rPr>
              <w:t xml:space="preserve"> </w:t>
            </w:r>
          </w:p>
          <w:p w14:paraId="1475981E" w14:textId="0E0808BB"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eastAsia="Times New Roman" w:hAnsiTheme="minorHAnsi" w:cstheme="minorHAnsi"/>
                <w:szCs w:val="20"/>
              </w:rPr>
              <w:t xml:space="preserve">Pomme de terre </w:t>
            </w:r>
          </w:p>
          <w:p w14:paraId="78DBF63C" w14:textId="7E597DC7" w:rsidR="001A3716" w:rsidRPr="00AC1E8D" w:rsidRDefault="001A3716" w:rsidP="001A3716">
            <w:pPr>
              <w:pStyle w:val="ListParagraph"/>
              <w:numPr>
                <w:ilvl w:val="0"/>
                <w:numId w:val="21"/>
              </w:numPr>
              <w:spacing w:before="0"/>
              <w:rPr>
                <w:rFonts w:asciiTheme="minorHAnsi" w:hAnsiTheme="minorHAnsi" w:cstheme="minorHAnsi"/>
                <w:spacing w:val="-2"/>
                <w:lang w:val="fr-FR"/>
              </w:rPr>
            </w:pPr>
            <w:r w:rsidRPr="00AC1E8D">
              <w:rPr>
                <w:rFonts w:asciiTheme="minorHAnsi" w:eastAsia="Times New Roman" w:hAnsiTheme="minorHAnsi" w:cstheme="minorHAnsi"/>
                <w:szCs w:val="20"/>
              </w:rPr>
              <w:t>Soja</w:t>
            </w:r>
          </w:p>
        </w:tc>
      </w:tr>
      <w:tr w:rsidR="00DA4504" w:rsidRPr="00AC1E8D" w14:paraId="5438BDBB" w14:textId="77777777" w:rsidTr="006706C3">
        <w:trPr>
          <w:trHeight w:val="576"/>
        </w:trPr>
        <w:tc>
          <w:tcPr>
            <w:tcW w:w="3865" w:type="dxa"/>
            <w:shd w:val="clear" w:color="auto" w:fill="D9D9D9" w:themeFill="background2" w:themeFillShade="D9"/>
            <w:vAlign w:val="center"/>
          </w:tcPr>
          <w:p w14:paraId="055028F2" w14:textId="77777777" w:rsidR="00DA4504" w:rsidRPr="00F45336" w:rsidRDefault="00DA4504" w:rsidP="006706C3">
            <w:pPr>
              <w:contextualSpacing/>
              <w:rPr>
                <w:rFonts w:asciiTheme="minorHAnsi" w:hAnsiTheme="minorHAnsi" w:cstheme="minorHAnsi"/>
                <w:b/>
                <w:bCs/>
              </w:rPr>
            </w:pPr>
            <w:proofErr w:type="spellStart"/>
            <w:r w:rsidRPr="00F45336">
              <w:rPr>
                <w:rFonts w:asciiTheme="minorHAnsi" w:hAnsiTheme="minorHAnsi" w:cstheme="minorHAnsi"/>
                <w:b/>
                <w:spacing w:val="2"/>
              </w:rPr>
              <w:t>Groupes</w:t>
            </w:r>
            <w:proofErr w:type="spellEnd"/>
            <w:r w:rsidRPr="00F45336">
              <w:rPr>
                <w:rFonts w:asciiTheme="minorHAnsi" w:hAnsiTheme="minorHAnsi" w:cstheme="minorHAnsi"/>
                <w:b/>
                <w:spacing w:val="2"/>
              </w:rPr>
              <w:t xml:space="preserve"> de Discussion</w:t>
            </w:r>
          </w:p>
        </w:tc>
        <w:tc>
          <w:tcPr>
            <w:tcW w:w="5760" w:type="dxa"/>
            <w:vAlign w:val="center"/>
          </w:tcPr>
          <w:p w14:paraId="6F3F8143" w14:textId="77777777" w:rsidR="00DA4504" w:rsidRPr="00F45336" w:rsidRDefault="00DA4504" w:rsidP="00116FD3">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Les investissements qui favorisent l'emploi des jeunes et les entreprises dirigées par des jeunes.</w:t>
            </w:r>
          </w:p>
          <w:p w14:paraId="724ECDC4" w14:textId="32DDED9C" w:rsidR="00DA4504" w:rsidRPr="00F45336" w:rsidRDefault="00DA4504" w:rsidP="00116FD3">
            <w:pPr>
              <w:pStyle w:val="ListParagraph"/>
              <w:numPr>
                <w:ilvl w:val="0"/>
                <w:numId w:val="21"/>
              </w:numPr>
              <w:spacing w:before="0"/>
              <w:ind w:right="25"/>
              <w:rPr>
                <w:rFonts w:asciiTheme="minorHAnsi" w:hAnsiTheme="minorHAnsi" w:cstheme="minorHAnsi"/>
                <w:spacing w:val="1"/>
                <w:lang w:val="fr-FR"/>
              </w:rPr>
            </w:pPr>
            <w:r w:rsidRPr="00F45336">
              <w:rPr>
                <w:rFonts w:asciiTheme="minorHAnsi" w:hAnsiTheme="minorHAnsi" w:cstheme="minorHAnsi"/>
                <w:spacing w:val="-2"/>
                <w:lang w:val="fr-FR"/>
              </w:rPr>
              <w:t xml:space="preserve">Les investissements qui </w:t>
            </w:r>
            <w:r w:rsidR="00AC1E8D" w:rsidRPr="00F45336">
              <w:rPr>
                <w:rFonts w:asciiTheme="minorHAnsi" w:hAnsiTheme="minorHAnsi" w:cstheme="minorHAnsi"/>
                <w:spacing w:val="-2"/>
                <w:lang w:val="fr-FR"/>
              </w:rPr>
              <w:t xml:space="preserve">favorisent l'emploi des </w:t>
            </w:r>
            <w:r w:rsidR="00AC1E8D">
              <w:rPr>
                <w:rFonts w:asciiTheme="minorHAnsi" w:hAnsiTheme="minorHAnsi" w:cstheme="minorHAnsi"/>
                <w:spacing w:val="-2"/>
                <w:lang w:val="fr-FR"/>
              </w:rPr>
              <w:t xml:space="preserve">femmes et </w:t>
            </w:r>
            <w:r w:rsidRPr="00F45336">
              <w:rPr>
                <w:rFonts w:asciiTheme="minorHAnsi" w:hAnsiTheme="minorHAnsi" w:cstheme="minorHAnsi"/>
                <w:spacing w:val="-2"/>
                <w:lang w:val="fr-FR"/>
              </w:rPr>
              <w:t>les entreprises dirigées par des femmes.</w:t>
            </w:r>
          </w:p>
        </w:tc>
      </w:tr>
    </w:tbl>
    <w:p w14:paraId="1AFD4782" w14:textId="77777777" w:rsidR="0042678E" w:rsidRPr="00F45336" w:rsidRDefault="0042678E" w:rsidP="0042678E">
      <w:pPr>
        <w:pStyle w:val="Bullet1"/>
        <w:rPr>
          <w:rFonts w:asciiTheme="minorHAnsi" w:hAnsiTheme="minorHAnsi" w:cstheme="minorHAnsi"/>
          <w:lang w:val="fr-FR"/>
        </w:rPr>
      </w:pPr>
      <w:r w:rsidRPr="00F45336">
        <w:rPr>
          <w:rFonts w:asciiTheme="minorHAnsi" w:hAnsiTheme="minorHAnsi" w:cstheme="minorHAnsi"/>
          <w:lang w:val="fr-FR"/>
        </w:rPr>
        <w:t>* L'incitation financière est principalement destinée aux entreprises travaillant dans les chaînes de valeur et les régions ciblées. Cependant, les transactions de toute entreprise cliente ayant un lien commercial (achat, vente) avec les producteurs des régions ciblées peuvent également être considérées comme des "financements qualifiés" éligibles aux paiements à chaque étape.</w:t>
      </w:r>
    </w:p>
    <w:p w14:paraId="3FAF644D" w14:textId="75AE4F79" w:rsidR="00290BBC" w:rsidRPr="00F45336" w:rsidRDefault="00290BBC" w:rsidP="00290BBC">
      <w:pPr>
        <w:pStyle w:val="Bullet1"/>
        <w:rPr>
          <w:rFonts w:asciiTheme="minorHAnsi" w:hAnsiTheme="minorHAnsi" w:cstheme="minorHAnsi"/>
          <w:lang w:val="fr-FR"/>
        </w:rPr>
      </w:pPr>
      <w:r w:rsidRPr="00F45336">
        <w:rPr>
          <w:rFonts w:asciiTheme="minorHAnsi" w:hAnsiTheme="minorHAnsi" w:cstheme="minorHAnsi"/>
          <w:lang w:val="fr-FR"/>
        </w:rPr>
        <w:t>Les paiements à chaque étape seront effectués par CATALYZE F4R sur une base périodique, en fonction des capitaux privés libérés par les Institutions Financières au profit des entreprises soutenues grâce aux efforts de facilitation des FF répondant à cet appel d'offres.</w:t>
      </w:r>
    </w:p>
    <w:p w14:paraId="7FFEEAB2" w14:textId="47C0E4A0" w:rsidR="00C72E1C" w:rsidRPr="00F45336" w:rsidRDefault="00290BBC" w:rsidP="00290BBC">
      <w:pPr>
        <w:pStyle w:val="Bullet1"/>
        <w:numPr>
          <w:ilvl w:val="0"/>
          <w:numId w:val="0"/>
        </w:numPr>
        <w:rPr>
          <w:rFonts w:asciiTheme="minorHAnsi" w:hAnsiTheme="minorHAnsi" w:cstheme="minorHAnsi"/>
          <w:lang w:val="fr-FR"/>
        </w:rPr>
      </w:pPr>
      <w:r w:rsidRPr="00F45336">
        <w:rPr>
          <w:rFonts w:asciiTheme="minorHAnsi" w:hAnsiTheme="minorHAnsi" w:cstheme="minorHAnsi"/>
          <w:lang w:val="fr-FR"/>
        </w:rPr>
        <w:t xml:space="preserve">Les activités se concentreront principalement, mais pas exclusivement, sur les zones géographiques prioritaires, notamment le Sahel, le Centre-Nord et l'Est du Burkina Faso. Un cahier de charges complet est joint en </w:t>
      </w:r>
      <w:r w:rsidRPr="00F45336">
        <w:rPr>
          <w:rFonts w:asciiTheme="minorHAnsi" w:hAnsiTheme="minorHAnsi" w:cstheme="minorHAnsi"/>
          <w:b/>
          <w:lang w:val="fr-FR"/>
        </w:rPr>
        <w:t>annexe</w:t>
      </w:r>
      <w:r w:rsidRPr="00F45336">
        <w:rPr>
          <w:rFonts w:asciiTheme="minorHAnsi" w:hAnsiTheme="minorHAnsi" w:cstheme="minorHAnsi"/>
          <w:b/>
          <w:bCs/>
          <w:lang w:val="fr-FR"/>
        </w:rPr>
        <w:t xml:space="preserve"> 1</w:t>
      </w:r>
      <w:r w:rsidR="0012158B" w:rsidRPr="00F45336">
        <w:rPr>
          <w:rFonts w:asciiTheme="minorHAnsi" w:hAnsiTheme="minorHAnsi" w:cstheme="minorHAnsi"/>
          <w:lang w:val="fr-FR"/>
        </w:rPr>
        <w:t>.</w:t>
      </w:r>
    </w:p>
    <w:p w14:paraId="5285960C" w14:textId="3F5682EF" w:rsidR="00D11432" w:rsidRPr="00F45336" w:rsidRDefault="00C01C60" w:rsidP="005F6CE5">
      <w:pPr>
        <w:pStyle w:val="Head1"/>
        <w:rPr>
          <w:rFonts w:asciiTheme="minorHAnsi" w:hAnsiTheme="minorHAnsi" w:cstheme="minorHAnsi"/>
          <w:lang w:val="fr-FR"/>
        </w:rPr>
      </w:pPr>
      <w:r w:rsidRPr="00F45336">
        <w:rPr>
          <w:rFonts w:asciiTheme="minorHAnsi" w:hAnsiTheme="minorHAnsi" w:cstheme="minorHAnsi"/>
          <w:lang w:val="fr-FR"/>
        </w:rPr>
        <w:lastRenderedPageBreak/>
        <w:t xml:space="preserve">4. </w:t>
      </w:r>
      <w:r w:rsidR="00D11432" w:rsidRPr="00F45336">
        <w:rPr>
          <w:rFonts w:asciiTheme="minorHAnsi" w:hAnsiTheme="minorHAnsi" w:cstheme="minorHAnsi"/>
          <w:lang w:val="fr-FR"/>
        </w:rPr>
        <w:t xml:space="preserve">Type </w:t>
      </w:r>
      <w:r w:rsidR="00D85A01" w:rsidRPr="00F45336">
        <w:rPr>
          <w:rFonts w:asciiTheme="minorHAnsi" w:hAnsiTheme="minorHAnsi" w:cstheme="minorHAnsi"/>
          <w:lang w:val="fr-FR"/>
        </w:rPr>
        <w:t>de</w:t>
      </w:r>
      <w:r w:rsidR="00D11432" w:rsidRPr="00F45336">
        <w:rPr>
          <w:rFonts w:asciiTheme="minorHAnsi" w:hAnsiTheme="minorHAnsi" w:cstheme="minorHAnsi"/>
          <w:lang w:val="fr-FR"/>
        </w:rPr>
        <w:t xml:space="preserve"> </w:t>
      </w:r>
      <w:r w:rsidR="00F8293A" w:rsidRPr="00F45336">
        <w:rPr>
          <w:rFonts w:asciiTheme="minorHAnsi" w:hAnsiTheme="minorHAnsi" w:cstheme="minorHAnsi"/>
          <w:lang w:val="fr-FR"/>
        </w:rPr>
        <w:t>c</w:t>
      </w:r>
      <w:r w:rsidR="00D11432" w:rsidRPr="00F45336">
        <w:rPr>
          <w:rFonts w:asciiTheme="minorHAnsi" w:hAnsiTheme="minorHAnsi" w:cstheme="minorHAnsi"/>
          <w:lang w:val="fr-FR"/>
        </w:rPr>
        <w:t>ontrat</w:t>
      </w:r>
    </w:p>
    <w:p w14:paraId="0CBAD3FE" w14:textId="2456BF96" w:rsidR="00F8293A" w:rsidRPr="00AC1E8D" w:rsidRDefault="00F8293A" w:rsidP="00F8293A">
      <w:pPr>
        <w:spacing w:before="0" w:after="240" w:line="240" w:lineRule="auto"/>
        <w:rPr>
          <w:rFonts w:asciiTheme="minorHAnsi" w:hAnsiTheme="minorHAnsi" w:cstheme="minorHAnsi"/>
          <w:lang w:val="fr-FR"/>
        </w:rPr>
      </w:pPr>
      <w:r w:rsidRPr="00AC1E8D">
        <w:rPr>
          <w:rFonts w:asciiTheme="minorHAnsi" w:hAnsiTheme="minorHAnsi" w:cstheme="minorHAnsi"/>
          <w:lang w:val="fr-FR"/>
        </w:rPr>
        <w:t xml:space="preserve">Palladium a l'intention d'attribuer </w:t>
      </w:r>
      <w:r w:rsidR="001A3716" w:rsidRPr="00AC1E8D">
        <w:rPr>
          <w:rFonts w:asciiTheme="minorHAnsi" w:hAnsiTheme="minorHAnsi" w:cstheme="minorHAnsi"/>
          <w:lang w:val="fr-FR"/>
        </w:rPr>
        <w:t xml:space="preserve">cinq </w:t>
      </w:r>
      <w:r w:rsidRPr="00AC1E8D">
        <w:rPr>
          <w:rFonts w:asciiTheme="minorHAnsi" w:hAnsiTheme="minorHAnsi" w:cstheme="minorHAnsi"/>
          <w:lang w:val="fr-FR"/>
        </w:rPr>
        <w:t>(0</w:t>
      </w:r>
      <w:r w:rsidR="001A3716" w:rsidRPr="00AC1E8D">
        <w:rPr>
          <w:rFonts w:asciiTheme="minorHAnsi" w:hAnsiTheme="minorHAnsi" w:cstheme="minorHAnsi"/>
          <w:lang w:val="fr-FR"/>
        </w:rPr>
        <w:t>5</w:t>
      </w:r>
      <w:r w:rsidRPr="00AC1E8D">
        <w:rPr>
          <w:rFonts w:asciiTheme="minorHAnsi" w:hAnsiTheme="minorHAnsi" w:cstheme="minorHAnsi"/>
          <w:lang w:val="fr-FR"/>
        </w:rPr>
        <w:t>) contrats dans le cadre de cette demande de propositions, un contrat de consultant indépendant à prix fixe.</w:t>
      </w:r>
    </w:p>
    <w:p w14:paraId="41EAD2EA" w14:textId="0CC4CCEC" w:rsidR="009A21F1" w:rsidRPr="00AC1E8D" w:rsidRDefault="00F8293A" w:rsidP="00F8293A">
      <w:pPr>
        <w:spacing w:before="0" w:after="240" w:line="240" w:lineRule="auto"/>
        <w:rPr>
          <w:rFonts w:asciiTheme="minorHAnsi" w:hAnsiTheme="minorHAnsi" w:cstheme="minorHAnsi"/>
          <w:szCs w:val="24"/>
          <w:lang w:val="fr-FR"/>
        </w:rPr>
      </w:pPr>
      <w:r w:rsidRPr="00AC1E8D">
        <w:rPr>
          <w:rFonts w:asciiTheme="minorHAnsi" w:hAnsiTheme="minorHAnsi" w:cstheme="minorHAnsi"/>
          <w:lang w:val="fr-FR"/>
        </w:rPr>
        <w:t>Chaque accord aura un montant plafond maximum facturable de 1</w:t>
      </w:r>
      <w:r w:rsidR="001A3716" w:rsidRPr="00AC1E8D">
        <w:rPr>
          <w:rFonts w:asciiTheme="minorHAnsi" w:hAnsiTheme="minorHAnsi" w:cstheme="minorHAnsi"/>
          <w:lang w:val="fr-FR"/>
        </w:rPr>
        <w:t>0</w:t>
      </w:r>
      <w:r w:rsidRPr="00AC1E8D">
        <w:rPr>
          <w:rFonts w:asciiTheme="minorHAnsi" w:hAnsiTheme="minorHAnsi" w:cstheme="minorHAnsi"/>
          <w:lang w:val="fr-FR"/>
        </w:rPr>
        <w:t xml:space="preserve"> 000 USD.</w:t>
      </w:r>
      <w:r w:rsidR="00F614BD" w:rsidRPr="00AC1E8D">
        <w:rPr>
          <w:rFonts w:asciiTheme="minorHAnsi" w:hAnsiTheme="minorHAnsi" w:cstheme="minorHAnsi"/>
          <w:szCs w:val="24"/>
          <w:lang w:val="fr-FR"/>
        </w:rPr>
        <w:t xml:space="preserve"> </w:t>
      </w:r>
    </w:p>
    <w:p w14:paraId="703FBB48" w14:textId="26F2753F" w:rsidR="00DA7D07" w:rsidRPr="00AC1E8D" w:rsidRDefault="00C01C60" w:rsidP="00DA7D07">
      <w:pPr>
        <w:pStyle w:val="Head1"/>
        <w:rPr>
          <w:rFonts w:asciiTheme="minorHAnsi" w:hAnsiTheme="minorHAnsi" w:cstheme="minorHAnsi"/>
          <w:lang w:val="fr-FR"/>
        </w:rPr>
      </w:pPr>
      <w:r w:rsidRPr="00AC1E8D">
        <w:rPr>
          <w:rFonts w:asciiTheme="minorHAnsi" w:hAnsiTheme="minorHAnsi" w:cstheme="minorHAnsi"/>
          <w:lang w:val="fr-FR"/>
        </w:rPr>
        <w:t xml:space="preserve">5. </w:t>
      </w:r>
      <w:r w:rsidR="00DA7D07" w:rsidRPr="00AC1E8D">
        <w:rPr>
          <w:rFonts w:asciiTheme="minorHAnsi" w:hAnsiTheme="minorHAnsi" w:cstheme="minorHAnsi"/>
          <w:lang w:val="fr-FR"/>
        </w:rPr>
        <w:t xml:space="preserve">Période d'exécution prévue du contrat </w:t>
      </w:r>
    </w:p>
    <w:p w14:paraId="0FA49729" w14:textId="00BA11F7" w:rsidR="00CE1C2A" w:rsidRPr="00F45336" w:rsidRDefault="00CE1C2A" w:rsidP="00CE1C2A">
      <w:pPr>
        <w:spacing w:before="0" w:after="240" w:line="240" w:lineRule="auto"/>
        <w:rPr>
          <w:rFonts w:asciiTheme="minorHAnsi" w:hAnsiTheme="minorHAnsi" w:cstheme="minorHAnsi"/>
          <w:lang w:val="fr-FR"/>
        </w:rPr>
      </w:pPr>
      <w:r w:rsidRPr="00AC1E8D">
        <w:rPr>
          <w:rFonts w:asciiTheme="minorHAnsi" w:hAnsiTheme="minorHAnsi" w:cstheme="minorHAnsi"/>
          <w:lang w:val="fr-FR"/>
        </w:rPr>
        <w:t xml:space="preserve">Le contrat devrait se dérouler sur une période de </w:t>
      </w:r>
      <w:r w:rsidR="004D0176" w:rsidRPr="00AC1E8D">
        <w:rPr>
          <w:rFonts w:asciiTheme="minorHAnsi" w:hAnsiTheme="minorHAnsi" w:cstheme="minorHAnsi"/>
          <w:lang w:val="fr-FR"/>
        </w:rPr>
        <w:t>7</w:t>
      </w:r>
      <w:r w:rsidRPr="00AC1E8D">
        <w:rPr>
          <w:rFonts w:asciiTheme="minorHAnsi" w:hAnsiTheme="minorHAnsi" w:cstheme="minorHAnsi"/>
          <w:lang w:val="fr-FR"/>
        </w:rPr>
        <w:t xml:space="preserve"> mois, avec une date de début estimée entre le </w:t>
      </w:r>
      <w:r w:rsidR="005C7873" w:rsidRPr="00AC1E8D">
        <w:rPr>
          <w:rFonts w:asciiTheme="minorHAnsi" w:hAnsiTheme="minorHAnsi" w:cstheme="minorHAnsi"/>
          <w:lang w:val="fr-FR"/>
        </w:rPr>
        <w:t>2</w:t>
      </w:r>
      <w:r w:rsidR="001A3716" w:rsidRPr="00AC1E8D">
        <w:rPr>
          <w:rFonts w:asciiTheme="minorHAnsi" w:hAnsiTheme="minorHAnsi" w:cstheme="minorHAnsi"/>
          <w:lang w:val="fr-FR"/>
        </w:rPr>
        <w:t xml:space="preserve"> janvier</w:t>
      </w:r>
      <w:r w:rsidR="001B6A33" w:rsidRPr="00AC1E8D">
        <w:rPr>
          <w:rFonts w:asciiTheme="minorHAnsi" w:hAnsiTheme="minorHAnsi" w:cstheme="minorHAnsi"/>
          <w:lang w:val="fr-FR"/>
        </w:rPr>
        <w:t>, 2024</w:t>
      </w:r>
      <w:r w:rsidR="001A3716" w:rsidRPr="00AC1E8D">
        <w:rPr>
          <w:rFonts w:asciiTheme="minorHAnsi" w:hAnsiTheme="minorHAnsi" w:cstheme="minorHAnsi"/>
          <w:lang w:val="fr-FR"/>
        </w:rPr>
        <w:t xml:space="preserve"> </w:t>
      </w:r>
      <w:r w:rsidRPr="00AC1E8D">
        <w:rPr>
          <w:rFonts w:asciiTheme="minorHAnsi" w:hAnsiTheme="minorHAnsi" w:cstheme="minorHAnsi"/>
          <w:lang w:val="fr-FR"/>
        </w:rPr>
        <w:t>et le 31 j</w:t>
      </w:r>
      <w:r w:rsidR="001A3716" w:rsidRPr="00AC1E8D">
        <w:rPr>
          <w:rFonts w:asciiTheme="minorHAnsi" w:hAnsiTheme="minorHAnsi" w:cstheme="minorHAnsi"/>
          <w:lang w:val="fr-FR"/>
        </w:rPr>
        <w:t xml:space="preserve">uillet </w:t>
      </w:r>
      <w:r w:rsidRPr="00AC1E8D">
        <w:rPr>
          <w:rFonts w:asciiTheme="minorHAnsi" w:hAnsiTheme="minorHAnsi" w:cstheme="minorHAnsi"/>
          <w:lang w:val="fr-FR"/>
        </w:rPr>
        <w:t>2024.</w:t>
      </w:r>
    </w:p>
    <w:p w14:paraId="3847AEFD" w14:textId="2D106D40" w:rsidR="00CE1C2A" w:rsidRPr="00F45336" w:rsidRDefault="00CE1C2A" w:rsidP="00CE1C2A">
      <w:pPr>
        <w:spacing w:before="0" w:after="240" w:line="240" w:lineRule="auto"/>
        <w:rPr>
          <w:rFonts w:asciiTheme="minorHAnsi" w:hAnsiTheme="minorHAnsi" w:cstheme="minorHAnsi"/>
          <w:lang w:val="fr-FR"/>
        </w:rPr>
      </w:pPr>
      <w:r w:rsidRPr="00F45336">
        <w:rPr>
          <w:rFonts w:asciiTheme="minorHAnsi" w:hAnsiTheme="minorHAnsi" w:cstheme="minorHAnsi"/>
          <w:lang w:val="fr-FR"/>
        </w:rPr>
        <w:t>Les contrats de sous-traitance pour les FF partenaires P</w:t>
      </w:r>
      <w:r w:rsidR="00AA2C20" w:rsidRPr="00F45336">
        <w:rPr>
          <w:rFonts w:asciiTheme="minorHAnsi" w:hAnsiTheme="minorHAnsi" w:cstheme="minorHAnsi"/>
          <w:lang w:val="fr-FR"/>
        </w:rPr>
        <w:t>4</w:t>
      </w:r>
      <w:r w:rsidRPr="00F45336">
        <w:rPr>
          <w:rFonts w:asciiTheme="minorHAnsi" w:hAnsiTheme="minorHAnsi" w:cstheme="minorHAnsi"/>
          <w:lang w:val="fr-FR"/>
        </w:rPr>
        <w:t>R (</w:t>
      </w:r>
      <w:proofErr w:type="spellStart"/>
      <w:r w:rsidRPr="00F45336">
        <w:rPr>
          <w:rFonts w:asciiTheme="minorHAnsi" w:hAnsiTheme="minorHAnsi" w:cstheme="minorHAnsi"/>
          <w:lang w:val="fr-FR"/>
        </w:rPr>
        <w:t>pay</w:t>
      </w:r>
      <w:proofErr w:type="spellEnd"/>
      <w:r w:rsidR="00C40498" w:rsidRPr="00F45336">
        <w:rPr>
          <w:rFonts w:asciiTheme="minorHAnsi" w:hAnsiTheme="minorHAnsi" w:cstheme="minorHAnsi"/>
          <w:lang w:val="fr-FR"/>
        </w:rPr>
        <w:t>-</w:t>
      </w:r>
      <w:r w:rsidRPr="00F45336">
        <w:rPr>
          <w:rFonts w:asciiTheme="minorHAnsi" w:hAnsiTheme="minorHAnsi" w:cstheme="minorHAnsi"/>
          <w:lang w:val="fr-FR"/>
        </w:rPr>
        <w:t>for</w:t>
      </w:r>
      <w:r w:rsidR="00C40498" w:rsidRPr="00F45336">
        <w:rPr>
          <w:rFonts w:asciiTheme="minorHAnsi" w:hAnsiTheme="minorHAnsi" w:cstheme="minorHAnsi"/>
          <w:lang w:val="fr-FR"/>
        </w:rPr>
        <w:t>-</w:t>
      </w:r>
      <w:proofErr w:type="spellStart"/>
      <w:r w:rsidR="00C40498" w:rsidRPr="00F45336">
        <w:rPr>
          <w:rFonts w:asciiTheme="minorHAnsi" w:hAnsiTheme="minorHAnsi" w:cstheme="minorHAnsi"/>
          <w:lang w:val="fr-FR"/>
        </w:rPr>
        <w:t>r</w:t>
      </w:r>
      <w:r w:rsidRPr="00F45336">
        <w:rPr>
          <w:rFonts w:asciiTheme="minorHAnsi" w:hAnsiTheme="minorHAnsi" w:cstheme="minorHAnsi"/>
          <w:lang w:val="fr-FR"/>
        </w:rPr>
        <w:t>esult</w:t>
      </w:r>
      <w:r w:rsidR="00C40498" w:rsidRPr="00F45336">
        <w:rPr>
          <w:rFonts w:asciiTheme="minorHAnsi" w:hAnsiTheme="minorHAnsi" w:cstheme="minorHAnsi"/>
          <w:lang w:val="fr-FR"/>
        </w:rPr>
        <w:t>s</w:t>
      </w:r>
      <w:proofErr w:type="spellEnd"/>
      <w:r w:rsidRPr="00F45336">
        <w:rPr>
          <w:rFonts w:asciiTheme="minorHAnsi" w:hAnsiTheme="minorHAnsi" w:cstheme="minorHAnsi"/>
          <w:lang w:val="fr-FR"/>
        </w:rPr>
        <w:t>) peu performants ou non performants peuvent être modifiés et/ou résiliés.</w:t>
      </w:r>
    </w:p>
    <w:p w14:paraId="3110ECC0" w14:textId="0649FD0B" w:rsidR="00CE1C2A" w:rsidRPr="00F45336" w:rsidRDefault="00CE1C2A" w:rsidP="00CE1C2A">
      <w:pPr>
        <w:spacing w:before="0" w:after="240" w:line="240" w:lineRule="auto"/>
        <w:rPr>
          <w:rFonts w:asciiTheme="minorHAnsi" w:hAnsiTheme="minorHAnsi" w:cstheme="minorHAnsi"/>
          <w:lang w:val="fr-FR"/>
        </w:rPr>
      </w:pPr>
      <w:r w:rsidRPr="00F45336">
        <w:rPr>
          <w:rFonts w:asciiTheme="minorHAnsi" w:hAnsiTheme="minorHAnsi" w:cstheme="minorHAnsi"/>
          <w:lang w:val="fr-FR"/>
        </w:rPr>
        <w:t>Les partenaires P</w:t>
      </w:r>
      <w:r w:rsidR="6E1E518B" w:rsidRPr="00F45336">
        <w:rPr>
          <w:rFonts w:asciiTheme="minorHAnsi" w:hAnsiTheme="minorHAnsi" w:cstheme="minorHAnsi"/>
          <w:lang w:val="fr-FR"/>
        </w:rPr>
        <w:t>4</w:t>
      </w:r>
      <w:r w:rsidRPr="00F45336">
        <w:rPr>
          <w:rFonts w:asciiTheme="minorHAnsi" w:hAnsiTheme="minorHAnsi" w:cstheme="minorHAnsi"/>
          <w:lang w:val="fr-FR"/>
        </w:rPr>
        <w:t xml:space="preserve">R FFs à haute performance peuvent être éligibles pour une augmentation du plafond et une extension de la date de fin du contrat de sous-traitance. </w:t>
      </w:r>
    </w:p>
    <w:p w14:paraId="79C65898" w14:textId="77777777" w:rsidR="00CE1C2A" w:rsidRPr="00F45336" w:rsidRDefault="00CE1C2A" w:rsidP="00CE1C2A">
      <w:pPr>
        <w:spacing w:before="0" w:after="240" w:line="240" w:lineRule="auto"/>
        <w:rPr>
          <w:rFonts w:asciiTheme="minorHAnsi" w:hAnsiTheme="minorHAnsi" w:cstheme="minorHAnsi"/>
          <w:lang w:val="fr-FR"/>
        </w:rPr>
      </w:pPr>
      <w:r w:rsidRPr="00F45336">
        <w:rPr>
          <w:rFonts w:asciiTheme="minorHAnsi" w:hAnsiTheme="minorHAnsi" w:cstheme="minorHAnsi"/>
          <w:lang w:val="fr-FR"/>
        </w:rPr>
        <w:t>Les prolongations, les augmentations de plafond et toute autre modification sont soumises à la disponibilité des fonds et à l'approbation de l'USAID.</w:t>
      </w:r>
    </w:p>
    <w:p w14:paraId="1459E288" w14:textId="3A5A1819" w:rsidR="002C48DA" w:rsidRPr="00F45336" w:rsidRDefault="00C01C60" w:rsidP="002C48DA">
      <w:pPr>
        <w:pStyle w:val="Head1"/>
        <w:rPr>
          <w:rFonts w:asciiTheme="minorHAnsi" w:hAnsiTheme="minorHAnsi" w:cstheme="minorHAnsi"/>
          <w:lang w:val="fr-FR"/>
        </w:rPr>
      </w:pPr>
      <w:bookmarkStart w:id="2" w:name="_Hlk13016118"/>
      <w:r w:rsidRPr="00F45336">
        <w:rPr>
          <w:rFonts w:asciiTheme="minorHAnsi" w:hAnsiTheme="minorHAnsi" w:cstheme="minorHAnsi"/>
          <w:lang w:val="fr-FR"/>
        </w:rPr>
        <w:t xml:space="preserve">6. </w:t>
      </w:r>
      <w:r w:rsidR="002C48DA" w:rsidRPr="00F45336">
        <w:rPr>
          <w:rFonts w:asciiTheme="minorHAnsi" w:hAnsiTheme="minorHAnsi" w:cstheme="minorHAnsi"/>
          <w:szCs w:val="24"/>
          <w:lang w:val="fr-FR"/>
        </w:rPr>
        <w:t xml:space="preserve">Lieu d'exécution </w:t>
      </w:r>
    </w:p>
    <w:bookmarkEnd w:id="2"/>
    <w:p w14:paraId="7EA56F26" w14:textId="55A7E591" w:rsidR="00370411" w:rsidRPr="00F45336" w:rsidRDefault="00025360" w:rsidP="000962CC">
      <w:pPr>
        <w:spacing w:before="0" w:after="240" w:line="240" w:lineRule="auto"/>
        <w:rPr>
          <w:rFonts w:asciiTheme="minorHAnsi" w:hAnsiTheme="minorHAnsi" w:cstheme="minorHAnsi"/>
          <w:szCs w:val="24"/>
          <w:lang w:val="fr-FR"/>
        </w:rPr>
      </w:pPr>
      <w:r w:rsidRPr="00F45336">
        <w:rPr>
          <w:rFonts w:asciiTheme="minorHAnsi" w:hAnsiTheme="minorHAnsi" w:cstheme="minorHAnsi"/>
          <w:szCs w:val="24"/>
          <w:lang w:val="fr-FR"/>
        </w:rPr>
        <w:t>Les activités à réaliser dans le cadre de ce contrat se dérouleront au Burkina Faso, principalement dans les régions du Centre-Nord, de l'Est</w:t>
      </w:r>
      <w:r w:rsidR="001A3716" w:rsidRPr="00F45336">
        <w:rPr>
          <w:rFonts w:asciiTheme="minorHAnsi" w:hAnsiTheme="minorHAnsi" w:cstheme="minorHAnsi"/>
          <w:szCs w:val="24"/>
          <w:lang w:val="fr-FR"/>
        </w:rPr>
        <w:t xml:space="preserve">, </w:t>
      </w:r>
      <w:r w:rsidRPr="00F45336">
        <w:rPr>
          <w:rFonts w:asciiTheme="minorHAnsi" w:hAnsiTheme="minorHAnsi" w:cstheme="minorHAnsi"/>
          <w:szCs w:val="24"/>
          <w:lang w:val="fr-FR"/>
        </w:rPr>
        <w:t xml:space="preserve">du </w:t>
      </w:r>
      <w:r w:rsidRPr="00AC1E8D">
        <w:rPr>
          <w:rFonts w:asciiTheme="minorHAnsi" w:hAnsiTheme="minorHAnsi" w:cstheme="minorHAnsi"/>
          <w:szCs w:val="24"/>
          <w:lang w:val="fr-FR"/>
        </w:rPr>
        <w:t>Sahel</w:t>
      </w:r>
      <w:r w:rsidR="001A3716" w:rsidRPr="00AC1E8D">
        <w:rPr>
          <w:rFonts w:asciiTheme="minorHAnsi" w:hAnsiTheme="minorHAnsi" w:cstheme="minorHAnsi"/>
          <w:szCs w:val="24"/>
          <w:lang w:val="fr-FR"/>
        </w:rPr>
        <w:t xml:space="preserve">, </w:t>
      </w:r>
      <w:r w:rsidR="001A3716" w:rsidRPr="00AC1E8D">
        <w:rPr>
          <w:rFonts w:asciiTheme="minorHAnsi" w:eastAsia="Times New Roman" w:hAnsiTheme="minorHAnsi" w:cstheme="minorHAnsi"/>
          <w:szCs w:val="20"/>
          <w:lang w:val="fr-FR"/>
        </w:rPr>
        <w:t>Province du Kouritenga dans la région du</w:t>
      </w:r>
      <w:r w:rsidR="00B25AB4" w:rsidRPr="00AC1E8D">
        <w:rPr>
          <w:rFonts w:asciiTheme="minorHAnsi" w:eastAsia="Times New Roman" w:hAnsiTheme="minorHAnsi" w:cstheme="minorHAnsi"/>
          <w:szCs w:val="20"/>
          <w:lang w:val="fr-FR"/>
        </w:rPr>
        <w:t xml:space="preserve"> Centre-Est, </w:t>
      </w:r>
      <w:r w:rsidR="001A3716" w:rsidRPr="00AC1E8D">
        <w:rPr>
          <w:rFonts w:asciiTheme="minorHAnsi" w:eastAsia="Times New Roman" w:hAnsiTheme="minorHAnsi" w:cstheme="minorHAnsi"/>
          <w:szCs w:val="20"/>
          <w:lang w:val="fr-FR"/>
        </w:rPr>
        <w:t>Province du Ganzourgou </w:t>
      </w:r>
      <w:r w:rsidR="00B25AB4" w:rsidRPr="00AC1E8D">
        <w:rPr>
          <w:rFonts w:asciiTheme="minorHAnsi" w:eastAsia="Times New Roman" w:hAnsiTheme="minorHAnsi" w:cstheme="minorHAnsi"/>
          <w:szCs w:val="20"/>
          <w:lang w:val="fr-FR"/>
        </w:rPr>
        <w:t>et</w:t>
      </w:r>
      <w:r w:rsidR="001A3716" w:rsidRPr="00AC1E8D">
        <w:rPr>
          <w:rFonts w:asciiTheme="minorHAnsi" w:eastAsia="Times New Roman" w:hAnsiTheme="minorHAnsi" w:cstheme="minorHAnsi"/>
          <w:szCs w:val="20"/>
          <w:lang w:val="fr-FR"/>
        </w:rPr>
        <w:t xml:space="preserve"> Province de l'Oubritenga dans la région du plateau central</w:t>
      </w:r>
      <w:r w:rsidR="001A3716" w:rsidRPr="00AC1E8D">
        <w:rPr>
          <w:rFonts w:asciiTheme="minorHAnsi" w:hAnsiTheme="minorHAnsi" w:cstheme="minorHAnsi"/>
          <w:bCs/>
          <w:szCs w:val="20"/>
          <w:lang w:val="fr-FR"/>
        </w:rPr>
        <w:t xml:space="preserve">, </w:t>
      </w:r>
      <w:r w:rsidR="001A3716" w:rsidRPr="00AC1E8D">
        <w:rPr>
          <w:rFonts w:asciiTheme="minorHAnsi" w:eastAsia="Times New Roman" w:hAnsiTheme="minorHAnsi" w:cstheme="minorHAnsi"/>
          <w:szCs w:val="20"/>
          <w:lang w:val="fr-FR"/>
        </w:rPr>
        <w:t>Province du Bazèga dans la région du Centre-Sud</w:t>
      </w:r>
      <w:r w:rsidR="001A3716" w:rsidRPr="00AC1E8D">
        <w:rPr>
          <w:rFonts w:asciiTheme="minorHAnsi" w:hAnsiTheme="minorHAnsi" w:cstheme="minorHAnsi"/>
          <w:bCs/>
          <w:szCs w:val="20"/>
          <w:lang w:val="fr-FR"/>
        </w:rPr>
        <w:t xml:space="preserve">, </w:t>
      </w:r>
      <w:r w:rsidR="001A3716" w:rsidRPr="00AC1E8D">
        <w:rPr>
          <w:rFonts w:asciiTheme="minorHAnsi" w:eastAsia="Times New Roman" w:hAnsiTheme="minorHAnsi" w:cstheme="minorHAnsi"/>
          <w:szCs w:val="20"/>
          <w:lang w:val="fr-FR"/>
        </w:rPr>
        <w:t>Province du Yatenga dans la région du Nord</w:t>
      </w:r>
      <w:r w:rsidRPr="00AC1E8D">
        <w:rPr>
          <w:rFonts w:asciiTheme="minorHAnsi" w:hAnsiTheme="minorHAnsi" w:cstheme="minorHAnsi"/>
          <w:szCs w:val="24"/>
          <w:lang w:val="fr-FR"/>
        </w:rPr>
        <w:t>.</w:t>
      </w:r>
    </w:p>
    <w:p w14:paraId="56FA5941" w14:textId="1B4C5325" w:rsidR="00025360" w:rsidRPr="00F45336" w:rsidRDefault="00C01C60" w:rsidP="00025360">
      <w:pPr>
        <w:pStyle w:val="Head1"/>
        <w:rPr>
          <w:rFonts w:asciiTheme="minorHAnsi" w:hAnsiTheme="minorHAnsi" w:cstheme="minorHAnsi"/>
          <w:lang w:val="fr-FR"/>
        </w:rPr>
      </w:pPr>
      <w:r w:rsidRPr="00F45336">
        <w:rPr>
          <w:rFonts w:asciiTheme="minorHAnsi" w:hAnsiTheme="minorHAnsi" w:cstheme="minorHAnsi"/>
          <w:lang w:val="fr-FR"/>
        </w:rPr>
        <w:t xml:space="preserve">7. </w:t>
      </w:r>
      <w:r w:rsidR="00025360" w:rsidRPr="00F45336">
        <w:rPr>
          <w:rFonts w:asciiTheme="minorHAnsi" w:hAnsiTheme="minorHAnsi" w:cstheme="minorHAnsi"/>
          <w:lang w:val="fr-FR"/>
        </w:rPr>
        <w:t xml:space="preserve">Principaux produits livrables et calendrier </w:t>
      </w:r>
    </w:p>
    <w:p w14:paraId="6BBFE28F" w14:textId="77777777" w:rsidR="00CE49DE" w:rsidRPr="00F45336" w:rsidRDefault="00CE49DE" w:rsidP="009A6A5A">
      <w:pPr>
        <w:spacing w:line="240" w:lineRule="auto"/>
        <w:rPr>
          <w:rFonts w:asciiTheme="minorHAnsi" w:hAnsiTheme="minorHAnsi" w:cstheme="minorHAnsi"/>
          <w:lang w:val="fr-FR"/>
        </w:rPr>
      </w:pPr>
      <w:r w:rsidRPr="00F45336">
        <w:rPr>
          <w:rFonts w:asciiTheme="minorHAnsi" w:hAnsiTheme="minorHAnsi" w:cstheme="minorHAnsi"/>
          <w:lang w:val="fr-FR"/>
        </w:rPr>
        <w:t xml:space="preserve">Les facilitateurs financiers (FF) pourront recevoir des paiements incitatifs selon le barème de redevances incitatives figurant dans le tableau 2 ci-dessous. </w:t>
      </w:r>
    </w:p>
    <w:p w14:paraId="3A1FDF19" w14:textId="77777777" w:rsidR="00505250" w:rsidRPr="00F45336" w:rsidRDefault="00505250" w:rsidP="009A6A5A">
      <w:pPr>
        <w:spacing w:before="240" w:after="0" w:line="240" w:lineRule="auto"/>
        <w:contextualSpacing/>
        <w:rPr>
          <w:rFonts w:asciiTheme="minorHAnsi" w:hAnsiTheme="minorHAnsi" w:cstheme="minorHAnsi"/>
          <w:b/>
          <w:bCs/>
          <w:lang w:val="fr-FR"/>
        </w:rPr>
      </w:pPr>
      <w:r w:rsidRPr="00F45336">
        <w:rPr>
          <w:rFonts w:asciiTheme="minorHAnsi" w:hAnsiTheme="minorHAnsi" w:cstheme="minorHAnsi"/>
          <w:b/>
          <w:bCs/>
          <w:lang w:val="fr-FR"/>
        </w:rPr>
        <w:t xml:space="preserve">Tableau </w:t>
      </w:r>
      <w:proofErr w:type="gramStart"/>
      <w:r w:rsidRPr="00F45336">
        <w:rPr>
          <w:rFonts w:asciiTheme="minorHAnsi" w:hAnsiTheme="minorHAnsi" w:cstheme="minorHAnsi"/>
          <w:b/>
          <w:bCs/>
          <w:lang w:val="fr-FR"/>
        </w:rPr>
        <w:t>2:</w:t>
      </w:r>
      <w:proofErr w:type="gramEnd"/>
      <w:r w:rsidRPr="00F45336">
        <w:rPr>
          <w:rFonts w:asciiTheme="minorHAnsi" w:hAnsiTheme="minorHAnsi" w:cstheme="minorHAnsi"/>
          <w:b/>
          <w:bCs/>
          <w:lang w:val="fr-FR"/>
        </w:rPr>
        <w:t xml:space="preserve"> Calendrier de Paiement Incitatif des Subventions</w:t>
      </w:r>
    </w:p>
    <w:tbl>
      <w:tblPr>
        <w:tblW w:w="9625" w:type="dxa"/>
        <w:tblLayout w:type="fixed"/>
        <w:tblCellMar>
          <w:left w:w="0" w:type="dxa"/>
          <w:right w:w="0" w:type="dxa"/>
        </w:tblCellMar>
        <w:tblLook w:val="04A0" w:firstRow="1" w:lastRow="0" w:firstColumn="1" w:lastColumn="0" w:noHBand="0" w:noVBand="1"/>
      </w:tblPr>
      <w:tblGrid>
        <w:gridCol w:w="7375"/>
        <w:gridCol w:w="2250"/>
      </w:tblGrid>
      <w:tr w:rsidR="00505250" w:rsidRPr="00AC1E8D" w14:paraId="3B5349D4" w14:textId="77777777" w:rsidTr="00AC1E8D">
        <w:trPr>
          <w:trHeight w:val="998"/>
          <w:tblHeader/>
        </w:trPr>
        <w:tc>
          <w:tcPr>
            <w:tcW w:w="7375"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hideMark/>
          </w:tcPr>
          <w:p w14:paraId="73BE9121" w14:textId="77777777" w:rsidR="00505250" w:rsidRPr="00F45336" w:rsidRDefault="00505250" w:rsidP="006706C3">
            <w:pPr>
              <w:spacing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Objectif du crédit et type de client/emprunteur</w:t>
            </w:r>
          </w:p>
        </w:tc>
        <w:tc>
          <w:tcPr>
            <w:tcW w:w="2250" w:type="dxa"/>
            <w:tcBorders>
              <w:top w:val="single" w:sz="4" w:space="0" w:color="auto"/>
              <w:left w:val="single" w:sz="4" w:space="0" w:color="auto"/>
              <w:bottom w:val="single" w:sz="4" w:space="0" w:color="auto"/>
              <w:right w:val="single" w:sz="4" w:space="0" w:color="auto"/>
            </w:tcBorders>
            <w:shd w:val="clear" w:color="auto" w:fill="E7E6E6"/>
          </w:tcPr>
          <w:p w14:paraId="70D29107" w14:textId="77777777" w:rsidR="00505250" w:rsidRPr="00F45336" w:rsidRDefault="00505250" w:rsidP="006706C3">
            <w:pPr>
              <w:spacing w:before="240"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Pourcentage du Paiement Incitatif *</w:t>
            </w:r>
          </w:p>
          <w:p w14:paraId="5912A510" w14:textId="77777777" w:rsidR="00505250" w:rsidRPr="00F45336" w:rsidRDefault="00505250" w:rsidP="006706C3">
            <w:pPr>
              <w:suppressAutoHyphens/>
              <w:spacing w:after="0" w:line="240" w:lineRule="auto"/>
              <w:jc w:val="center"/>
              <w:rPr>
                <w:rFonts w:asciiTheme="minorHAnsi" w:hAnsiTheme="minorHAnsi" w:cstheme="minorHAnsi"/>
                <w:i/>
                <w:iCs/>
                <w:color w:val="000000"/>
                <w:lang w:val="fr-FR"/>
              </w:rPr>
            </w:pPr>
            <w:r w:rsidRPr="00F45336">
              <w:rPr>
                <w:rFonts w:asciiTheme="minorHAnsi" w:hAnsiTheme="minorHAnsi" w:cstheme="minorHAnsi"/>
                <w:i/>
                <w:iCs/>
                <w:color w:val="000000"/>
                <w:lang w:val="fr-FR"/>
              </w:rPr>
              <w:t>Par Région /Groupe de Discussion</w:t>
            </w:r>
          </w:p>
        </w:tc>
      </w:tr>
      <w:tr w:rsidR="00505250" w:rsidRPr="00AC1E8D" w14:paraId="60807644" w14:textId="77777777" w:rsidTr="00AC1E8D">
        <w:trPr>
          <w:trHeight w:val="18"/>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5441CE4" w14:textId="77777777" w:rsidR="00505250" w:rsidRPr="00F45336" w:rsidRDefault="00505250"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 xml:space="preserve">Objet du crédit : </w:t>
            </w:r>
            <w:r w:rsidRPr="00F45336">
              <w:rPr>
                <w:rFonts w:asciiTheme="minorHAnsi" w:hAnsiTheme="minorHAnsi" w:cstheme="minorHAnsi"/>
                <w:color w:val="000000"/>
                <w:lang w:val="fr-FR"/>
              </w:rPr>
              <w:t>Financer l'achat de</w:t>
            </w:r>
            <w:r w:rsidRPr="00F45336">
              <w:rPr>
                <w:rFonts w:asciiTheme="minorHAnsi" w:hAnsiTheme="minorHAnsi" w:cstheme="minorHAnsi"/>
                <w:b/>
                <w:bCs/>
                <w:color w:val="000000"/>
                <w:lang w:val="fr-FR"/>
              </w:rPr>
              <w:t xml:space="preserve"> FERTILISANT pour le niébé et/ou le maraîchage</w:t>
            </w:r>
          </w:p>
        </w:tc>
        <w:tc>
          <w:tcPr>
            <w:tcW w:w="2250" w:type="dxa"/>
            <w:vMerge w:val="restart"/>
            <w:tcBorders>
              <w:top w:val="single" w:sz="4" w:space="0" w:color="auto"/>
              <w:left w:val="single" w:sz="4" w:space="0" w:color="auto"/>
              <w:bottom w:val="single" w:sz="4" w:space="0" w:color="auto"/>
              <w:right w:val="single" w:sz="4" w:space="0" w:color="auto"/>
            </w:tcBorders>
          </w:tcPr>
          <w:p w14:paraId="21150643" w14:textId="77777777" w:rsidR="00505250" w:rsidRPr="00F45336" w:rsidRDefault="00505250" w:rsidP="006706C3">
            <w:pPr>
              <w:pStyle w:val="ListParagraph"/>
              <w:spacing w:after="0" w:line="240" w:lineRule="auto"/>
              <w:rPr>
                <w:rFonts w:asciiTheme="minorHAnsi" w:hAnsiTheme="minorHAnsi" w:cstheme="minorHAnsi"/>
                <w:lang w:val="fr-FR"/>
              </w:rPr>
            </w:pPr>
          </w:p>
          <w:p w14:paraId="3E9DEAFE" w14:textId="77777777" w:rsidR="00505250" w:rsidRPr="00F45336" w:rsidRDefault="00505250" w:rsidP="006706C3">
            <w:pPr>
              <w:pStyle w:val="ListParagraph"/>
              <w:spacing w:after="0" w:line="240" w:lineRule="auto"/>
              <w:rPr>
                <w:rFonts w:asciiTheme="minorHAnsi" w:hAnsiTheme="minorHAnsi" w:cstheme="minorHAnsi"/>
                <w:lang w:val="fr-FR"/>
              </w:rPr>
            </w:pPr>
          </w:p>
          <w:p w14:paraId="4B4CE405" w14:textId="77777777" w:rsidR="00505250" w:rsidRPr="00F45336" w:rsidRDefault="00505250" w:rsidP="006706C3">
            <w:pPr>
              <w:pStyle w:val="ListParagraph"/>
              <w:spacing w:after="0" w:line="240" w:lineRule="auto"/>
              <w:rPr>
                <w:rFonts w:asciiTheme="minorHAnsi" w:hAnsiTheme="minorHAnsi" w:cstheme="minorHAnsi"/>
                <w:lang w:val="fr-FR"/>
              </w:rPr>
            </w:pPr>
          </w:p>
          <w:p w14:paraId="5FD4742C" w14:textId="77777777" w:rsidR="00505250" w:rsidRPr="00F45336" w:rsidRDefault="00505250" w:rsidP="006706C3">
            <w:pPr>
              <w:pStyle w:val="ListParagraph"/>
              <w:spacing w:after="0" w:line="240" w:lineRule="auto"/>
              <w:rPr>
                <w:rFonts w:asciiTheme="minorHAnsi" w:hAnsiTheme="minorHAnsi" w:cstheme="minorHAnsi"/>
                <w:lang w:val="fr-FR"/>
              </w:rPr>
            </w:pPr>
          </w:p>
          <w:p w14:paraId="7479AC73" w14:textId="77777777" w:rsidR="00505250" w:rsidRPr="00F45336" w:rsidRDefault="00505250" w:rsidP="00116FD3">
            <w:pPr>
              <w:pStyle w:val="ListParagraph"/>
              <w:numPr>
                <w:ilvl w:val="0"/>
                <w:numId w:val="25"/>
              </w:numPr>
              <w:spacing w:before="0" w:after="0" w:line="240" w:lineRule="auto"/>
              <w:ind w:left="360"/>
              <w:rPr>
                <w:rFonts w:asciiTheme="minorHAnsi" w:hAnsiTheme="minorHAnsi" w:cstheme="minorHAnsi"/>
              </w:rPr>
            </w:pPr>
            <w:r w:rsidRPr="00F45336">
              <w:rPr>
                <w:rFonts w:asciiTheme="minorHAnsi" w:hAnsiTheme="minorHAnsi" w:cstheme="minorHAnsi"/>
                <w:color w:val="000000"/>
              </w:rPr>
              <w:t>9% Est, Sahel</w:t>
            </w:r>
          </w:p>
          <w:p w14:paraId="3555BECD" w14:textId="77777777" w:rsidR="001A3716" w:rsidRPr="00AC1E8D" w:rsidRDefault="00505250" w:rsidP="001A3716">
            <w:pPr>
              <w:pStyle w:val="ListParagraph"/>
              <w:numPr>
                <w:ilvl w:val="0"/>
                <w:numId w:val="25"/>
              </w:numPr>
              <w:spacing w:before="0" w:after="0" w:line="240" w:lineRule="auto"/>
              <w:ind w:left="360"/>
              <w:rPr>
                <w:rFonts w:asciiTheme="minorHAnsi" w:hAnsiTheme="minorHAnsi" w:cstheme="minorHAnsi"/>
                <w:color w:val="000000"/>
                <w:lang w:val="fr-FR"/>
              </w:rPr>
            </w:pPr>
            <w:r w:rsidRPr="00F45336">
              <w:rPr>
                <w:rFonts w:asciiTheme="minorHAnsi" w:hAnsiTheme="minorHAnsi" w:cstheme="minorHAnsi"/>
                <w:color w:val="000000"/>
                <w:lang w:val="fr-FR"/>
              </w:rPr>
              <w:t xml:space="preserve">7% </w:t>
            </w:r>
            <w:r w:rsidRPr="00AC1E8D">
              <w:rPr>
                <w:rFonts w:asciiTheme="minorHAnsi" w:hAnsiTheme="minorHAnsi" w:cstheme="minorHAnsi"/>
                <w:color w:val="000000"/>
                <w:lang w:val="fr-FR"/>
              </w:rPr>
              <w:t>Centre Nor</w:t>
            </w:r>
            <w:r w:rsidR="001A3716" w:rsidRPr="00AC1E8D">
              <w:rPr>
                <w:rFonts w:asciiTheme="minorHAnsi" w:hAnsiTheme="minorHAnsi" w:cstheme="minorHAnsi"/>
                <w:color w:val="000000" w:themeColor="text2"/>
                <w:lang w:val="fr-FR"/>
              </w:rPr>
              <w:t>7% Centre Nord et autres régions</w:t>
            </w:r>
          </w:p>
          <w:p w14:paraId="5E899E08" w14:textId="77777777" w:rsidR="00505250" w:rsidRPr="00F45336" w:rsidRDefault="00505250" w:rsidP="00116FD3">
            <w:pPr>
              <w:pStyle w:val="ListParagraph"/>
              <w:numPr>
                <w:ilvl w:val="0"/>
                <w:numId w:val="25"/>
              </w:numPr>
              <w:suppressAutoHyphens/>
              <w:spacing w:before="0" w:after="0" w:line="240" w:lineRule="auto"/>
              <w:ind w:left="360"/>
              <w:rPr>
                <w:rFonts w:asciiTheme="minorHAnsi" w:hAnsiTheme="minorHAnsi" w:cstheme="minorHAnsi"/>
                <w:bCs/>
                <w:i/>
                <w:iCs/>
                <w:lang w:val="fr-FR"/>
              </w:rPr>
            </w:pPr>
            <w:r w:rsidRPr="00F45336">
              <w:rPr>
                <w:rFonts w:asciiTheme="minorHAnsi" w:hAnsiTheme="minorHAnsi" w:cstheme="minorHAnsi"/>
                <w:lang w:val="fr-FR"/>
              </w:rPr>
              <w:t>Ajoutez 1 % pour les emprunteurs qui sont des entreprises dirigées par des jeunes ou des femmes.</w:t>
            </w:r>
          </w:p>
        </w:tc>
      </w:tr>
      <w:tr w:rsidR="00505250" w:rsidRPr="00AC1E8D" w14:paraId="26462755" w14:textId="77777777" w:rsidTr="00AC1E8D">
        <w:trPr>
          <w:trHeight w:val="18"/>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45F4FB" w14:textId="5A8A68D1" w:rsidR="00505250" w:rsidRPr="00F45336" w:rsidRDefault="00505250" w:rsidP="006706C3">
            <w:pPr>
              <w:spacing w:after="0" w:line="240" w:lineRule="auto"/>
              <w:rPr>
                <w:rStyle w:val="spelle"/>
                <w:rFonts w:asciiTheme="minorHAnsi" w:eastAsia="Times New Roman" w:hAnsiTheme="minorHAnsi" w:cstheme="minorHAnsi"/>
                <w:b/>
                <w:color w:val="000000"/>
                <w:lang w:val="fr-FR"/>
              </w:rPr>
            </w:pPr>
            <w:r w:rsidRPr="00F45336">
              <w:rPr>
                <w:rStyle w:val="spelle"/>
                <w:rFonts w:asciiTheme="minorHAnsi" w:eastAsia="Times New Roman" w:hAnsiTheme="minorHAnsi" w:cstheme="minorHAnsi"/>
                <w:b/>
                <w:color w:val="000000" w:themeColor="text2"/>
                <w:lang w:val="fr-FR"/>
              </w:rPr>
              <w:t>Clients/</w:t>
            </w:r>
            <w:r w:rsidR="772BD505" w:rsidRPr="00F45336">
              <w:rPr>
                <w:rStyle w:val="spelle"/>
                <w:rFonts w:asciiTheme="minorHAnsi" w:eastAsia="Times New Roman" w:hAnsiTheme="minorHAnsi" w:cstheme="minorHAnsi"/>
                <w:b/>
                <w:bCs/>
                <w:color w:val="000000" w:themeColor="text2"/>
                <w:lang w:val="fr-FR"/>
              </w:rPr>
              <w:t>Emprunteurs :</w:t>
            </w:r>
          </w:p>
          <w:p w14:paraId="05D418B4" w14:textId="77777777" w:rsidR="00505250" w:rsidRPr="00F45336" w:rsidRDefault="00505250"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themeColor="text2"/>
                <w:lang w:val="fr-FR"/>
              </w:rPr>
              <w:t>Agro-négociants - Grossistes</w:t>
            </w:r>
          </w:p>
          <w:p w14:paraId="34C46ADD" w14:textId="77777777" w:rsidR="00505250" w:rsidRPr="00F45336" w:rsidRDefault="00505250"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themeColor="text2"/>
                <w:lang w:val="fr-FR"/>
              </w:rPr>
              <w:t>Agro-négociants - PME détaillants</w:t>
            </w:r>
          </w:p>
          <w:p w14:paraId="6E445FF9" w14:textId="29AE7015" w:rsidR="00505250" w:rsidRPr="00F45336" w:rsidRDefault="00505250"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themeColor="text2"/>
                <w:lang w:val="fr-FR"/>
              </w:rPr>
              <w:t xml:space="preserve">Coopératives soutenues par </w:t>
            </w:r>
            <w:proofErr w:type="spellStart"/>
            <w:r w:rsidRPr="00F45336">
              <w:rPr>
                <w:rStyle w:val="spelle"/>
                <w:rFonts w:asciiTheme="minorHAnsi" w:hAnsiTheme="minorHAnsi" w:cstheme="minorHAnsi"/>
                <w:color w:val="000000" w:themeColor="text2"/>
                <w:lang w:val="fr-FR"/>
              </w:rPr>
              <w:t>Yidgiri</w:t>
            </w:r>
            <w:proofErr w:type="spellEnd"/>
            <w:r w:rsidR="00AC1E8D">
              <w:rPr>
                <w:rStyle w:val="spelle"/>
                <w:rFonts w:asciiTheme="minorHAnsi" w:hAnsiTheme="minorHAnsi" w:cstheme="minorHAnsi"/>
                <w:color w:val="000000" w:themeColor="text2"/>
                <w:lang w:val="fr-FR"/>
              </w:rPr>
              <w:t xml:space="preserve"> et ViMPlus</w:t>
            </w:r>
          </w:p>
          <w:p w14:paraId="61BFC982" w14:textId="77777777" w:rsidR="00505250" w:rsidRPr="00AC1E8D" w:rsidRDefault="00505250" w:rsidP="00116FD3">
            <w:pPr>
              <w:pStyle w:val="ListParagraph"/>
              <w:numPr>
                <w:ilvl w:val="0"/>
                <w:numId w:val="23"/>
              </w:numPr>
              <w:spacing w:before="0" w:after="0" w:line="240" w:lineRule="auto"/>
              <w:rPr>
                <w:rStyle w:val="spelle"/>
                <w:rFonts w:asciiTheme="minorHAnsi" w:eastAsia="Times New Roman" w:hAnsiTheme="minorHAnsi" w:cstheme="minorHAnsi"/>
                <w:color w:val="000000"/>
                <w:lang w:val="fr-FR"/>
              </w:rPr>
            </w:pPr>
            <w:r w:rsidRPr="00F45336">
              <w:rPr>
                <w:rStyle w:val="spelle"/>
                <w:rFonts w:asciiTheme="minorHAnsi" w:hAnsiTheme="minorHAnsi" w:cstheme="minorHAnsi"/>
                <w:color w:val="000000" w:themeColor="text2"/>
                <w:lang w:val="fr-FR"/>
              </w:rPr>
              <w:t xml:space="preserve">Agriculteurs soutenus par </w:t>
            </w:r>
            <w:proofErr w:type="spellStart"/>
            <w:r w:rsidRPr="00F45336">
              <w:rPr>
                <w:rStyle w:val="spelle"/>
                <w:rFonts w:asciiTheme="minorHAnsi" w:hAnsiTheme="minorHAnsi" w:cstheme="minorHAnsi"/>
                <w:color w:val="000000" w:themeColor="text2"/>
                <w:lang w:val="fr-FR"/>
              </w:rPr>
              <w:t>Yidgiri</w:t>
            </w:r>
            <w:proofErr w:type="spellEnd"/>
            <w:r w:rsidR="00AC1E8D">
              <w:rPr>
                <w:rStyle w:val="spelle"/>
                <w:rFonts w:asciiTheme="minorHAnsi" w:hAnsiTheme="minorHAnsi" w:cstheme="minorHAnsi"/>
                <w:color w:val="000000" w:themeColor="text2"/>
                <w:lang w:val="fr-FR"/>
              </w:rPr>
              <w:t xml:space="preserve"> et ViMPlus</w:t>
            </w:r>
          </w:p>
          <w:p w14:paraId="5022BC6E" w14:textId="15A27831" w:rsidR="00AC1E8D" w:rsidRPr="00F45336" w:rsidRDefault="00AC1E8D" w:rsidP="00116FD3">
            <w:pPr>
              <w:pStyle w:val="ListParagraph"/>
              <w:numPr>
                <w:ilvl w:val="0"/>
                <w:numId w:val="23"/>
              </w:numPr>
              <w:spacing w:before="0" w:after="0" w:line="240" w:lineRule="auto"/>
              <w:rPr>
                <w:rFonts w:asciiTheme="minorHAnsi" w:eastAsia="Times New Roman" w:hAnsiTheme="minorHAnsi" w:cstheme="minorHAnsi"/>
                <w:color w:val="000000"/>
                <w:lang w:val="fr-FR"/>
              </w:rPr>
            </w:pPr>
            <w:r w:rsidRPr="00AC1E8D">
              <w:rPr>
                <w:rFonts w:cs="Arial"/>
                <w:color w:val="000000"/>
                <w:lang w:val="fr-FR"/>
              </w:rPr>
              <w:t>Toutes les autres coopératives et producteurs individuels</w:t>
            </w:r>
          </w:p>
        </w:tc>
        <w:tc>
          <w:tcPr>
            <w:tcW w:w="2250" w:type="dxa"/>
            <w:vMerge/>
            <w:tcBorders>
              <w:top w:val="single" w:sz="4" w:space="0" w:color="auto"/>
              <w:left w:val="single" w:sz="4" w:space="0" w:color="auto"/>
              <w:bottom w:val="single" w:sz="4" w:space="0" w:color="auto"/>
              <w:right w:val="single" w:sz="4" w:space="0" w:color="auto"/>
            </w:tcBorders>
          </w:tcPr>
          <w:p w14:paraId="5FA3B43B" w14:textId="77777777" w:rsidR="00505250" w:rsidRPr="00AC1E8D" w:rsidRDefault="00505250" w:rsidP="00116FD3">
            <w:pPr>
              <w:pStyle w:val="ListParagraph"/>
              <w:numPr>
                <w:ilvl w:val="0"/>
                <w:numId w:val="23"/>
              </w:numPr>
              <w:spacing w:before="0" w:after="0" w:line="240" w:lineRule="auto"/>
              <w:rPr>
                <w:rStyle w:val="spelle"/>
                <w:rFonts w:asciiTheme="minorHAnsi" w:hAnsiTheme="minorHAnsi" w:cstheme="minorHAnsi"/>
                <w:color w:val="000000"/>
                <w:lang w:val="fr-FR"/>
              </w:rPr>
            </w:pPr>
          </w:p>
        </w:tc>
      </w:tr>
      <w:tr w:rsidR="00505250" w:rsidRPr="00AC1E8D" w14:paraId="41B3D6FC" w14:textId="77777777" w:rsidTr="00AC1E8D">
        <w:trPr>
          <w:trHeight w:val="18"/>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5FB0EE" w14:textId="77777777" w:rsidR="00505250" w:rsidRPr="00F45336" w:rsidRDefault="00505250"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color w:val="000000" w:themeColor="text2"/>
                <w:lang w:val="fr-FR"/>
              </w:rPr>
              <w:t>Objet du crédit : Financer l'achat d'aliments pour animaux destinés aux petits ruminants et/ou à la volaille.</w:t>
            </w:r>
          </w:p>
        </w:tc>
        <w:tc>
          <w:tcPr>
            <w:tcW w:w="2250" w:type="dxa"/>
            <w:vMerge/>
            <w:tcBorders>
              <w:top w:val="single" w:sz="4" w:space="0" w:color="auto"/>
              <w:left w:val="single" w:sz="4" w:space="0" w:color="auto"/>
              <w:bottom w:val="single" w:sz="4" w:space="0" w:color="auto"/>
              <w:right w:val="single" w:sz="4" w:space="0" w:color="auto"/>
            </w:tcBorders>
          </w:tcPr>
          <w:p w14:paraId="2E139E7C" w14:textId="77777777" w:rsidR="00505250" w:rsidRPr="00F45336" w:rsidRDefault="00505250" w:rsidP="006706C3">
            <w:pPr>
              <w:spacing w:after="0" w:line="240" w:lineRule="auto"/>
              <w:rPr>
                <w:rFonts w:asciiTheme="minorHAnsi" w:hAnsiTheme="minorHAnsi" w:cstheme="minorHAnsi"/>
                <w:b/>
                <w:bCs/>
                <w:color w:val="000000"/>
                <w:lang w:val="fr-FR"/>
              </w:rPr>
            </w:pPr>
          </w:p>
        </w:tc>
      </w:tr>
      <w:tr w:rsidR="00505250" w:rsidRPr="00F45336" w14:paraId="01A8108B" w14:textId="77777777" w:rsidTr="00AC1E8D">
        <w:trPr>
          <w:trHeight w:val="872"/>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B4B5684" w14:textId="0AE4138A" w:rsidR="00505250" w:rsidRPr="00F45336" w:rsidRDefault="00505250" w:rsidP="006706C3">
            <w:pPr>
              <w:spacing w:after="0" w:line="240" w:lineRule="auto"/>
              <w:rPr>
                <w:rStyle w:val="spelle"/>
                <w:rFonts w:asciiTheme="minorHAnsi" w:eastAsia="Times New Roman" w:hAnsiTheme="minorHAnsi" w:cstheme="minorHAnsi"/>
                <w:b/>
                <w:color w:val="000000"/>
                <w:lang w:val="fr-FR"/>
              </w:rPr>
            </w:pPr>
            <w:r w:rsidRPr="00F45336">
              <w:rPr>
                <w:rStyle w:val="spelle"/>
                <w:rFonts w:asciiTheme="minorHAnsi" w:eastAsia="Times New Roman" w:hAnsiTheme="minorHAnsi" w:cstheme="minorHAnsi"/>
                <w:b/>
                <w:color w:val="000000" w:themeColor="text2"/>
                <w:lang w:val="fr-FR"/>
              </w:rPr>
              <w:t>Client/</w:t>
            </w:r>
            <w:r w:rsidR="35979D79" w:rsidRPr="00F45336">
              <w:rPr>
                <w:rStyle w:val="spelle"/>
                <w:rFonts w:asciiTheme="minorHAnsi" w:eastAsia="Times New Roman" w:hAnsiTheme="minorHAnsi" w:cstheme="minorHAnsi"/>
                <w:b/>
                <w:bCs/>
                <w:color w:val="000000" w:themeColor="text2"/>
                <w:lang w:val="fr-FR"/>
              </w:rPr>
              <w:t>Emprunteurs :</w:t>
            </w:r>
          </w:p>
          <w:p w14:paraId="0442DF0C" w14:textId="77777777" w:rsidR="00505250" w:rsidRPr="00F45336" w:rsidRDefault="00505250" w:rsidP="00116FD3">
            <w:pPr>
              <w:pStyle w:val="ListParagraph"/>
              <w:numPr>
                <w:ilvl w:val="0"/>
                <w:numId w:val="26"/>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themeColor="text2"/>
                <w:lang w:val="fr-FR"/>
              </w:rPr>
              <w:t>Agro-négociants - Grossistes</w:t>
            </w:r>
          </w:p>
          <w:p w14:paraId="147381B7" w14:textId="77777777" w:rsidR="00505250" w:rsidRPr="00F45336" w:rsidRDefault="00505250" w:rsidP="00116FD3">
            <w:pPr>
              <w:pStyle w:val="ListParagraph"/>
              <w:numPr>
                <w:ilvl w:val="0"/>
                <w:numId w:val="26"/>
              </w:numPr>
              <w:spacing w:before="0" w:after="0" w:line="240" w:lineRule="auto"/>
              <w:rPr>
                <w:rFonts w:asciiTheme="minorHAnsi" w:eastAsia="Times New Roman" w:hAnsiTheme="minorHAnsi" w:cstheme="minorHAnsi"/>
                <w:color w:val="000000"/>
                <w:lang w:val="fr-FR"/>
              </w:rPr>
            </w:pPr>
            <w:r w:rsidRPr="00F45336">
              <w:rPr>
                <w:rStyle w:val="spelle"/>
                <w:rFonts w:asciiTheme="minorHAnsi" w:hAnsiTheme="minorHAnsi" w:cstheme="minorHAnsi"/>
                <w:color w:val="000000" w:themeColor="text2"/>
                <w:lang w:val="fr-FR"/>
              </w:rPr>
              <w:t>Agro-négociants - PME détaillants</w:t>
            </w:r>
          </w:p>
        </w:tc>
        <w:tc>
          <w:tcPr>
            <w:tcW w:w="2250" w:type="dxa"/>
            <w:vMerge/>
            <w:tcBorders>
              <w:top w:val="single" w:sz="4" w:space="0" w:color="auto"/>
              <w:left w:val="single" w:sz="4" w:space="0" w:color="auto"/>
              <w:bottom w:val="single" w:sz="4" w:space="0" w:color="auto"/>
              <w:right w:val="single" w:sz="4" w:space="0" w:color="auto"/>
            </w:tcBorders>
          </w:tcPr>
          <w:p w14:paraId="2E43FF5B" w14:textId="77777777" w:rsidR="00505250" w:rsidRPr="00F45336" w:rsidRDefault="00505250" w:rsidP="00116FD3">
            <w:pPr>
              <w:pStyle w:val="ListParagraph"/>
              <w:numPr>
                <w:ilvl w:val="0"/>
                <w:numId w:val="24"/>
              </w:numPr>
              <w:spacing w:before="0" w:after="0" w:line="240" w:lineRule="auto"/>
              <w:contextualSpacing w:val="0"/>
              <w:rPr>
                <w:rFonts w:asciiTheme="minorHAnsi" w:eastAsia="Times New Roman" w:hAnsiTheme="minorHAnsi" w:cstheme="minorHAnsi"/>
              </w:rPr>
            </w:pPr>
          </w:p>
        </w:tc>
      </w:tr>
      <w:tr w:rsidR="00505250" w:rsidRPr="00AC1E8D" w14:paraId="25D75D07" w14:textId="77777777" w:rsidTr="00AC1E8D">
        <w:trPr>
          <w:trHeight w:val="18"/>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78F46BD" w14:textId="77777777" w:rsidR="00505250" w:rsidRPr="00F45336" w:rsidRDefault="00505250"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color w:val="000000" w:themeColor="text2"/>
                <w:lang w:val="fr-FR"/>
              </w:rPr>
              <w:t xml:space="preserve">Objet du crédit : </w:t>
            </w:r>
            <w:r w:rsidRPr="00F45336">
              <w:rPr>
                <w:rFonts w:asciiTheme="minorHAnsi" w:hAnsiTheme="minorHAnsi" w:cstheme="minorHAnsi"/>
                <w:color w:val="000000" w:themeColor="text2"/>
                <w:lang w:val="fr-FR"/>
              </w:rPr>
              <w:t xml:space="preserve">Financer l'achat </w:t>
            </w:r>
            <w:r w:rsidRPr="00F45336">
              <w:rPr>
                <w:rFonts w:asciiTheme="minorHAnsi" w:hAnsiTheme="minorHAnsi" w:cstheme="minorHAnsi"/>
                <w:b/>
                <w:color w:val="000000" w:themeColor="text2"/>
                <w:lang w:val="fr-FR"/>
              </w:rPr>
              <w:t>d'aliments pour animaux et/ou d'intrants pour l'alimentation des petits ruminants et/ou de la volaille.</w:t>
            </w:r>
          </w:p>
        </w:tc>
        <w:tc>
          <w:tcPr>
            <w:tcW w:w="2250" w:type="dxa"/>
            <w:vMerge/>
            <w:tcBorders>
              <w:top w:val="single" w:sz="4" w:space="0" w:color="auto"/>
              <w:left w:val="single" w:sz="4" w:space="0" w:color="auto"/>
              <w:bottom w:val="single" w:sz="4" w:space="0" w:color="auto"/>
              <w:right w:val="single" w:sz="4" w:space="0" w:color="auto"/>
            </w:tcBorders>
          </w:tcPr>
          <w:p w14:paraId="3E999AE0" w14:textId="77777777" w:rsidR="00505250" w:rsidRPr="00F45336" w:rsidRDefault="00505250" w:rsidP="006706C3">
            <w:pPr>
              <w:spacing w:after="0" w:line="240" w:lineRule="auto"/>
              <w:rPr>
                <w:rFonts w:asciiTheme="minorHAnsi" w:hAnsiTheme="minorHAnsi" w:cstheme="minorHAnsi"/>
                <w:b/>
                <w:bCs/>
                <w:color w:val="000000"/>
                <w:lang w:val="fr-FR"/>
              </w:rPr>
            </w:pPr>
          </w:p>
        </w:tc>
      </w:tr>
      <w:tr w:rsidR="00505250" w:rsidRPr="00F45336" w14:paraId="471C9747" w14:textId="77777777" w:rsidTr="00AC1E8D">
        <w:trPr>
          <w:trHeight w:val="18"/>
        </w:trPr>
        <w:tc>
          <w:tcPr>
            <w:tcW w:w="737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218A903" w14:textId="6ACE410A" w:rsidR="00505250" w:rsidRPr="00F45336" w:rsidRDefault="00505250" w:rsidP="006706C3">
            <w:pPr>
              <w:spacing w:after="0" w:line="240" w:lineRule="auto"/>
              <w:rPr>
                <w:rStyle w:val="spelle"/>
                <w:rFonts w:asciiTheme="minorHAnsi" w:eastAsia="Times New Roman" w:hAnsiTheme="minorHAnsi" w:cstheme="minorHAnsi"/>
                <w:b/>
                <w:color w:val="000000"/>
                <w:lang w:val="fr-FR"/>
              </w:rPr>
            </w:pPr>
            <w:r w:rsidRPr="00F45336">
              <w:rPr>
                <w:rStyle w:val="spelle"/>
                <w:rFonts w:asciiTheme="minorHAnsi" w:eastAsia="Times New Roman" w:hAnsiTheme="minorHAnsi" w:cstheme="minorHAnsi"/>
                <w:b/>
                <w:color w:val="000000" w:themeColor="text2"/>
                <w:lang w:val="fr-FR"/>
              </w:rPr>
              <w:t>Client/</w:t>
            </w:r>
            <w:r w:rsidR="398AAA3E" w:rsidRPr="00F45336">
              <w:rPr>
                <w:rStyle w:val="spelle"/>
                <w:rFonts w:asciiTheme="minorHAnsi" w:eastAsia="Times New Roman" w:hAnsiTheme="minorHAnsi" w:cstheme="minorHAnsi"/>
                <w:b/>
                <w:bCs/>
                <w:color w:val="000000" w:themeColor="text2"/>
                <w:lang w:val="fr-FR"/>
              </w:rPr>
              <w:t>Emprunteurs :</w:t>
            </w:r>
          </w:p>
          <w:p w14:paraId="1718BF45" w14:textId="77777777" w:rsidR="00505250" w:rsidRPr="00F45336" w:rsidRDefault="00505250" w:rsidP="00116FD3">
            <w:pPr>
              <w:pStyle w:val="ListParagraph"/>
              <w:numPr>
                <w:ilvl w:val="0"/>
                <w:numId w:val="24"/>
              </w:numPr>
              <w:spacing w:before="0" w:after="0" w:line="240" w:lineRule="auto"/>
              <w:rPr>
                <w:rFonts w:asciiTheme="minorHAnsi" w:eastAsia="Times New Roman" w:hAnsiTheme="minorHAnsi" w:cstheme="minorHAnsi"/>
                <w:color w:val="000000"/>
                <w:lang w:val="fr-FR"/>
              </w:rPr>
            </w:pPr>
            <w:r w:rsidRPr="00F45336">
              <w:rPr>
                <w:rFonts w:asciiTheme="minorHAnsi" w:eastAsia="Times New Roman" w:hAnsiTheme="minorHAnsi" w:cstheme="minorHAnsi"/>
                <w:color w:val="000000" w:themeColor="text2"/>
                <w:lang w:val="fr-FR"/>
              </w:rPr>
              <w:lastRenderedPageBreak/>
              <w:t>Fabricants</w:t>
            </w:r>
          </w:p>
        </w:tc>
        <w:tc>
          <w:tcPr>
            <w:tcW w:w="2250" w:type="dxa"/>
            <w:vMerge/>
            <w:tcBorders>
              <w:top w:val="single" w:sz="4" w:space="0" w:color="auto"/>
              <w:left w:val="single" w:sz="4" w:space="0" w:color="auto"/>
              <w:bottom w:val="single" w:sz="4" w:space="0" w:color="auto"/>
              <w:right w:val="single" w:sz="4" w:space="0" w:color="auto"/>
            </w:tcBorders>
          </w:tcPr>
          <w:p w14:paraId="2B6E721D" w14:textId="77777777" w:rsidR="00505250" w:rsidRPr="00F45336" w:rsidRDefault="00505250" w:rsidP="00116FD3">
            <w:pPr>
              <w:pStyle w:val="ListParagraph"/>
              <w:numPr>
                <w:ilvl w:val="0"/>
                <w:numId w:val="24"/>
              </w:numPr>
              <w:spacing w:before="0" w:after="0" w:line="240" w:lineRule="auto"/>
              <w:rPr>
                <w:rFonts w:asciiTheme="minorHAnsi" w:eastAsia="Times New Roman" w:hAnsiTheme="minorHAnsi" w:cstheme="minorHAnsi"/>
                <w:color w:val="000000"/>
              </w:rPr>
            </w:pPr>
          </w:p>
        </w:tc>
      </w:tr>
    </w:tbl>
    <w:p w14:paraId="2EE46958" w14:textId="34432B58" w:rsidR="00505250" w:rsidRPr="00F45336" w:rsidRDefault="00505250" w:rsidP="00505250">
      <w:pPr>
        <w:suppressAutoHyphens/>
        <w:spacing w:after="0" w:line="240" w:lineRule="auto"/>
        <w:jc w:val="both"/>
        <w:rPr>
          <w:rFonts w:asciiTheme="minorHAnsi" w:hAnsiTheme="minorHAnsi" w:cstheme="minorHAnsi"/>
          <w:bCs/>
          <w:i/>
          <w:iCs/>
          <w:szCs w:val="20"/>
          <w:lang w:val="fr-FR"/>
        </w:rPr>
      </w:pPr>
      <w:r w:rsidRPr="00F45336">
        <w:rPr>
          <w:rFonts w:asciiTheme="minorHAnsi" w:hAnsiTheme="minorHAnsi" w:cstheme="minorHAnsi"/>
          <w:bCs/>
          <w:i/>
          <w:iCs/>
          <w:szCs w:val="20"/>
          <w:lang w:val="fr-FR"/>
        </w:rPr>
        <w:t>*</w:t>
      </w:r>
      <w:r w:rsidRPr="00F45336">
        <w:rPr>
          <w:rFonts w:asciiTheme="minorHAnsi" w:hAnsiTheme="minorHAnsi" w:cstheme="minorHAnsi"/>
          <w:lang w:val="fr-FR"/>
        </w:rPr>
        <w:t xml:space="preserve"> </w:t>
      </w:r>
      <w:r w:rsidRPr="00F45336">
        <w:rPr>
          <w:rFonts w:asciiTheme="minorHAnsi" w:hAnsiTheme="minorHAnsi" w:cstheme="minorHAnsi"/>
          <w:bCs/>
          <w:i/>
          <w:iCs/>
          <w:szCs w:val="20"/>
          <w:lang w:val="fr-FR"/>
        </w:rPr>
        <w:t xml:space="preserve">Pour chaque crédit/prêt mobilisé en faveur de l'un des emprunteurs aux fins énumérées dans le tableau ci-dessus, le FF recevra un paiement incitatif égal à la valeur du pourcentage de paiement incitatif du crédit/prêt total. Par exemple, un </w:t>
      </w:r>
      <w:r w:rsidR="00396AFD" w:rsidRPr="00F45336">
        <w:rPr>
          <w:rFonts w:asciiTheme="minorHAnsi" w:hAnsiTheme="minorHAnsi" w:cstheme="minorHAnsi"/>
          <w:bCs/>
          <w:i/>
          <w:iCs/>
          <w:szCs w:val="20"/>
          <w:lang w:val="fr-FR"/>
        </w:rPr>
        <w:t>consultant</w:t>
      </w:r>
      <w:r w:rsidRPr="00F45336">
        <w:rPr>
          <w:rFonts w:asciiTheme="minorHAnsi" w:hAnsiTheme="minorHAnsi" w:cstheme="minorHAnsi"/>
          <w:bCs/>
          <w:i/>
          <w:iCs/>
          <w:szCs w:val="20"/>
          <w:lang w:val="fr-FR"/>
        </w:rPr>
        <w:t xml:space="preserve"> FF qui mobilise un prêt de 2 000 000 FCFA en faveur d'un négociant en produits agricoles basé dans la région de l'Est dans le but d'acheter plus d'engrais pour les vendre à des clients producteurs maraîchers recevra une prime de 180 000 FCFA (soit 2 000 000 FCFA x 9 %).</w:t>
      </w:r>
    </w:p>
    <w:p w14:paraId="5018348E" w14:textId="77777777" w:rsidR="00DF4E3B" w:rsidRPr="00F45336" w:rsidRDefault="00DF4E3B" w:rsidP="00DF4E3B">
      <w:pPr>
        <w:pStyle w:val="Bullet1"/>
        <w:rPr>
          <w:rFonts w:asciiTheme="minorHAnsi" w:hAnsiTheme="minorHAnsi" w:cstheme="minorHAnsi"/>
          <w:lang w:val="fr-FR"/>
        </w:rPr>
      </w:pPr>
      <w:r w:rsidRPr="00F45336">
        <w:rPr>
          <w:rFonts w:asciiTheme="minorHAnsi" w:hAnsiTheme="minorHAnsi" w:cstheme="minorHAnsi"/>
          <w:lang w:val="fr-FR"/>
        </w:rPr>
        <w:t xml:space="preserve">Palladium se réserve le droit de faire évoluer ou de réviser cette grille et de l'adapter autant que possible au principe de base du </w:t>
      </w:r>
      <w:proofErr w:type="spellStart"/>
      <w:r w:rsidRPr="00F45336">
        <w:rPr>
          <w:rFonts w:asciiTheme="minorHAnsi" w:hAnsiTheme="minorHAnsi" w:cstheme="minorHAnsi"/>
          <w:lang w:val="fr-FR"/>
        </w:rPr>
        <w:t>Pay</w:t>
      </w:r>
      <w:proofErr w:type="spellEnd"/>
      <w:r w:rsidRPr="00F45336">
        <w:rPr>
          <w:rFonts w:asciiTheme="minorHAnsi" w:hAnsiTheme="minorHAnsi" w:cstheme="minorHAnsi"/>
          <w:lang w:val="fr-FR"/>
        </w:rPr>
        <w:t xml:space="preserve"> for </w:t>
      </w:r>
      <w:proofErr w:type="spellStart"/>
      <w:r w:rsidRPr="00F45336">
        <w:rPr>
          <w:rFonts w:asciiTheme="minorHAnsi" w:hAnsiTheme="minorHAnsi" w:cstheme="minorHAnsi"/>
          <w:lang w:val="fr-FR"/>
        </w:rPr>
        <w:t>Results</w:t>
      </w:r>
      <w:proofErr w:type="spellEnd"/>
      <w:r w:rsidRPr="00F45336">
        <w:rPr>
          <w:rFonts w:asciiTheme="minorHAnsi" w:hAnsiTheme="minorHAnsi" w:cstheme="minorHAnsi"/>
          <w:lang w:val="fr-FR"/>
        </w:rPr>
        <w:t xml:space="preserve"> (</w:t>
      </w:r>
      <w:proofErr w:type="spellStart"/>
      <w:r w:rsidRPr="00F45336">
        <w:rPr>
          <w:rFonts w:asciiTheme="minorHAnsi" w:hAnsiTheme="minorHAnsi" w:cstheme="minorHAnsi"/>
          <w:lang w:val="fr-FR"/>
        </w:rPr>
        <w:t>PfR</w:t>
      </w:r>
      <w:proofErr w:type="spellEnd"/>
      <w:r w:rsidRPr="00F45336">
        <w:rPr>
          <w:rFonts w:asciiTheme="minorHAnsi" w:hAnsiTheme="minorHAnsi" w:cstheme="minorHAnsi"/>
          <w:lang w:val="fr-FR"/>
        </w:rPr>
        <w:t>) en fonction des expériences et des premiers résultats et réalisations du partenariat avec les FF.</w:t>
      </w:r>
    </w:p>
    <w:p w14:paraId="36C676EC" w14:textId="19B8643A" w:rsidR="0097255B" w:rsidRPr="00F45336" w:rsidRDefault="00DF4E3B" w:rsidP="00DF4E3B">
      <w:pPr>
        <w:pStyle w:val="Bullet1"/>
        <w:numPr>
          <w:ilvl w:val="0"/>
          <w:numId w:val="0"/>
        </w:numPr>
        <w:rPr>
          <w:rFonts w:asciiTheme="minorHAnsi" w:hAnsiTheme="minorHAnsi" w:cstheme="minorHAnsi"/>
          <w:lang w:val="fr-FR"/>
        </w:rPr>
      </w:pPr>
      <w:r w:rsidRPr="00F45336">
        <w:rPr>
          <w:rFonts w:asciiTheme="minorHAnsi" w:hAnsiTheme="minorHAnsi" w:cstheme="minorHAnsi"/>
          <w:lang w:val="fr-FR"/>
        </w:rPr>
        <w:t>L'annexe 2 comprend des détails sur les exigences et le montant du paiement associés à chaque livrable, qui varient en fonction de la nature de la transaction financière soutenue.</w:t>
      </w:r>
    </w:p>
    <w:p w14:paraId="5AF7B681" w14:textId="7413EFAF" w:rsidR="00F37D51" w:rsidRPr="00F45336" w:rsidRDefault="008A1906" w:rsidP="00F37D51">
      <w:pPr>
        <w:pStyle w:val="Head1"/>
        <w:rPr>
          <w:rFonts w:asciiTheme="minorHAnsi" w:hAnsiTheme="minorHAnsi" w:cstheme="minorHAnsi"/>
          <w:lang w:val="fr-FR"/>
        </w:rPr>
      </w:pPr>
      <w:r w:rsidRPr="00F45336">
        <w:rPr>
          <w:rFonts w:asciiTheme="minorHAnsi" w:hAnsiTheme="minorHAnsi" w:cstheme="minorHAnsi"/>
          <w:lang w:val="fr-FR"/>
        </w:rPr>
        <w:t xml:space="preserve">8. </w:t>
      </w:r>
      <w:r w:rsidR="00F37D51" w:rsidRPr="00F45336">
        <w:rPr>
          <w:rFonts w:asciiTheme="minorHAnsi" w:hAnsiTheme="minorHAnsi" w:cstheme="minorHAnsi"/>
          <w:szCs w:val="20"/>
          <w:lang w:val="fr-FR"/>
        </w:rPr>
        <w:t xml:space="preserve">Instructions aux offrants </w:t>
      </w:r>
    </w:p>
    <w:p w14:paraId="04D6FA21" w14:textId="6F4D9D76" w:rsidR="004C14B6" w:rsidRPr="00F45336" w:rsidRDefault="004C14B6" w:rsidP="004C14B6">
      <w:pPr>
        <w:pStyle w:val="RFPHead3"/>
        <w:rPr>
          <w:rFonts w:asciiTheme="minorHAnsi" w:hAnsiTheme="minorHAnsi" w:cstheme="minorHAnsi"/>
          <w:lang w:val="fr-FR"/>
        </w:rPr>
      </w:pPr>
      <w:bookmarkStart w:id="3" w:name="_Hlk13016143"/>
      <w:r w:rsidRPr="00F45336">
        <w:rPr>
          <w:rFonts w:asciiTheme="minorHAnsi" w:hAnsiTheme="minorHAnsi" w:cstheme="minorHAnsi"/>
          <w:lang w:val="fr-FR"/>
        </w:rPr>
        <w:t xml:space="preserve">Les propositions techniques doivent être soumises par courriel au plus tard à l'heure et à la date indiquées sur la page de couverture. Les offrants doivent soumettre leurs propositions techniques en utilisant les modèles fournis en Appendix 3 du présent document. </w:t>
      </w:r>
    </w:p>
    <w:bookmarkEnd w:id="3"/>
    <w:p w14:paraId="2FD10148" w14:textId="77777777" w:rsidR="00884B3B" w:rsidRPr="00F45336" w:rsidRDefault="00884B3B" w:rsidP="00116FD3">
      <w:pPr>
        <w:numPr>
          <w:ilvl w:val="1"/>
          <w:numId w:val="27"/>
        </w:numPr>
        <w:spacing w:after="0" w:line="240" w:lineRule="auto"/>
        <w:contextualSpacing/>
        <w:rPr>
          <w:rFonts w:asciiTheme="minorHAnsi" w:hAnsiTheme="minorHAnsi" w:cstheme="minorHAnsi"/>
          <w:b/>
          <w:bCs/>
          <w:lang w:val="fr-FR"/>
        </w:rPr>
      </w:pPr>
      <w:r w:rsidRPr="00F45336">
        <w:rPr>
          <w:rFonts w:asciiTheme="minorHAnsi" w:hAnsiTheme="minorHAnsi" w:cstheme="minorHAnsi"/>
          <w:b/>
          <w:bCs/>
          <w:lang w:val="fr-FR"/>
        </w:rPr>
        <w:t xml:space="preserve">Instructions pour la soumission des offres techniques </w:t>
      </w:r>
    </w:p>
    <w:p w14:paraId="356582AD" w14:textId="77777777" w:rsidR="008E4A75" w:rsidRPr="00F45336" w:rsidRDefault="008E4A75" w:rsidP="008E4A75">
      <w:pPr>
        <w:suppressAutoHyphens/>
        <w:spacing w:before="0" w:after="0"/>
        <w:rPr>
          <w:rFonts w:asciiTheme="minorHAnsi" w:hAnsiTheme="minorHAnsi" w:cstheme="minorHAnsi"/>
          <w:color w:val="000000"/>
          <w:lang w:val="fr-FR"/>
        </w:rPr>
      </w:pPr>
    </w:p>
    <w:p w14:paraId="254AA87B" w14:textId="2E3153B8" w:rsidR="008E4A75" w:rsidRPr="00F45336" w:rsidRDefault="008E4A75" w:rsidP="008E4A75">
      <w:pPr>
        <w:suppressAutoHyphens/>
        <w:spacing w:before="0" w:after="0"/>
        <w:rPr>
          <w:rFonts w:asciiTheme="minorHAnsi" w:hAnsiTheme="minorHAnsi" w:cstheme="minorHAnsi"/>
          <w:color w:val="000000"/>
          <w:lang w:val="fr-FR"/>
        </w:rPr>
      </w:pPr>
      <w:r w:rsidRPr="00F45336">
        <w:rPr>
          <w:rFonts w:asciiTheme="minorHAnsi" w:hAnsiTheme="minorHAnsi" w:cstheme="minorHAnsi"/>
          <w:color w:val="000000"/>
          <w:lang w:val="fr-FR"/>
        </w:rPr>
        <w:t xml:space="preserve">La proposition technique doit être soumise en utilisant le modèle fourni à </w:t>
      </w:r>
      <w:r w:rsidRPr="00F45336">
        <w:rPr>
          <w:rFonts w:asciiTheme="minorHAnsi" w:hAnsiTheme="minorHAnsi" w:cstheme="minorHAnsi"/>
          <w:b/>
          <w:bCs/>
          <w:color w:val="000000"/>
          <w:lang w:val="fr-FR"/>
        </w:rPr>
        <w:t>l’Appendix 3</w:t>
      </w:r>
      <w:r w:rsidRPr="00F45336">
        <w:rPr>
          <w:rFonts w:asciiTheme="minorHAnsi" w:hAnsiTheme="minorHAnsi" w:cstheme="minorHAnsi"/>
          <w:color w:val="000000"/>
          <w:lang w:val="fr-FR"/>
        </w:rPr>
        <w:t>. Les réponses doivent être rédigées à simple interligne, avec une police Arial de taille 10. Si vous ne suivez pas ces instructions de formatage ou si vous ne respectez pas les limites de pages spécifiées ci-dessous, tout ou partie de la proposition technique peut être jugée non conforme. Toute proposition non conforme ou section de proposition non conforme ne sera pas examinée par le comité d'évaluation technique (CET) et peut avoir un impact négatif sur la note finale.</w:t>
      </w:r>
    </w:p>
    <w:p w14:paraId="1133237A" w14:textId="77777777" w:rsidR="00A91DA3" w:rsidRPr="00F45336" w:rsidRDefault="00A91DA3" w:rsidP="00D97721">
      <w:pPr>
        <w:pStyle w:val="Bullet1"/>
        <w:keepNext/>
        <w:numPr>
          <w:ilvl w:val="0"/>
          <w:numId w:val="0"/>
        </w:numPr>
        <w:spacing w:before="0" w:after="0"/>
        <w:rPr>
          <w:rFonts w:asciiTheme="minorHAnsi" w:hAnsiTheme="minorHAnsi" w:cstheme="minorHAnsi"/>
          <w:szCs w:val="24"/>
          <w:lang w:val="fr-FR"/>
        </w:rPr>
      </w:pPr>
    </w:p>
    <w:p w14:paraId="0135BF18" w14:textId="77777777" w:rsidR="00C50329" w:rsidRPr="00F45336" w:rsidRDefault="00C50329" w:rsidP="00C50329">
      <w:pPr>
        <w:suppressAutoHyphens/>
        <w:spacing w:before="0" w:after="0"/>
        <w:rPr>
          <w:rFonts w:asciiTheme="minorHAnsi" w:hAnsiTheme="minorHAnsi" w:cstheme="minorHAnsi"/>
          <w:color w:val="000000"/>
          <w:highlight w:val="yellow"/>
          <w:lang w:val="fr-FR"/>
        </w:rPr>
      </w:pPr>
      <w:r w:rsidRPr="00F45336">
        <w:rPr>
          <w:rFonts w:asciiTheme="minorHAnsi" w:hAnsiTheme="minorHAnsi" w:cstheme="minorHAnsi"/>
          <w:color w:val="000000"/>
          <w:lang w:val="fr-FR"/>
        </w:rPr>
        <w:t>Les exigences de la proposition technique sont les suivantes :</w:t>
      </w:r>
    </w:p>
    <w:p w14:paraId="1209BA23" w14:textId="77777777" w:rsidR="00D76F4D" w:rsidRPr="00F45336" w:rsidRDefault="00D76F4D" w:rsidP="00D97721">
      <w:pPr>
        <w:pStyle w:val="Bullet1"/>
        <w:keepNext/>
        <w:numPr>
          <w:ilvl w:val="0"/>
          <w:numId w:val="0"/>
        </w:numPr>
        <w:spacing w:before="0" w:after="0"/>
        <w:rPr>
          <w:rFonts w:asciiTheme="minorHAnsi" w:hAnsiTheme="minorHAnsi" w:cstheme="minorHAnsi"/>
          <w:highlight w:val="yellow"/>
          <w:lang w:val="fr-FR"/>
        </w:rPr>
      </w:pPr>
    </w:p>
    <w:p w14:paraId="6CC02EE8" w14:textId="77777777" w:rsidR="002942FB" w:rsidRPr="00F45336" w:rsidRDefault="00354D17" w:rsidP="00116FD3">
      <w:pPr>
        <w:pStyle w:val="ListParagraph"/>
        <w:numPr>
          <w:ilvl w:val="0"/>
          <w:numId w:val="30"/>
        </w:numPr>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Lettre de soumission avec les coordonnées et l'adresse du soumissionnaire</w:t>
      </w:r>
    </w:p>
    <w:p w14:paraId="6FD89CE3" w14:textId="4067E4C5" w:rsidR="00354D17" w:rsidRPr="00F45336" w:rsidRDefault="00354D17" w:rsidP="00116FD3">
      <w:pPr>
        <w:pStyle w:val="ListParagraph"/>
        <w:numPr>
          <w:ilvl w:val="1"/>
          <w:numId w:val="30"/>
        </w:numPr>
        <w:tabs>
          <w:tab w:val="left" w:pos="990"/>
        </w:tabs>
        <w:spacing w:before="0" w:after="0" w:line="240" w:lineRule="auto"/>
        <w:ind w:left="1170" w:hanging="450"/>
        <w:rPr>
          <w:rFonts w:asciiTheme="minorHAnsi" w:hAnsiTheme="minorHAnsi" w:cstheme="minorHAnsi"/>
          <w:szCs w:val="24"/>
          <w:lang w:val="fr-FR"/>
        </w:rPr>
      </w:pPr>
      <w:r w:rsidRPr="00F45336">
        <w:rPr>
          <w:rFonts w:asciiTheme="minorHAnsi" w:hAnsiTheme="minorHAnsi" w:cstheme="minorHAnsi"/>
          <w:szCs w:val="24"/>
          <w:lang w:val="fr-FR"/>
        </w:rPr>
        <w:t>Coordonnées et adresse du soumissionnaire</w:t>
      </w:r>
    </w:p>
    <w:p w14:paraId="64079FBB" w14:textId="2594A59B" w:rsidR="00354D17" w:rsidRPr="00F45336" w:rsidRDefault="00354D17" w:rsidP="00116FD3">
      <w:pPr>
        <w:pStyle w:val="ListParagraph"/>
        <w:numPr>
          <w:ilvl w:val="1"/>
          <w:numId w:val="30"/>
        </w:numPr>
        <w:tabs>
          <w:tab w:val="left" w:pos="990"/>
        </w:tabs>
        <w:spacing w:before="0" w:after="0" w:line="240" w:lineRule="auto"/>
        <w:ind w:left="1170" w:hanging="450"/>
        <w:rPr>
          <w:rFonts w:asciiTheme="minorHAnsi" w:hAnsiTheme="minorHAnsi" w:cstheme="minorHAnsi"/>
          <w:szCs w:val="24"/>
          <w:lang w:val="fr-FR"/>
        </w:rPr>
      </w:pPr>
      <w:r w:rsidRPr="00F45336">
        <w:rPr>
          <w:rFonts w:asciiTheme="minorHAnsi" w:hAnsiTheme="minorHAnsi" w:cstheme="minorHAnsi"/>
          <w:szCs w:val="24"/>
          <w:lang w:val="fr-FR"/>
        </w:rPr>
        <w:t xml:space="preserve">Référence au numéro du contrat existant CATALYZE Sahel Finance for </w:t>
      </w:r>
      <w:r w:rsidR="002942FB" w:rsidRPr="00F45336">
        <w:rPr>
          <w:rFonts w:asciiTheme="minorHAnsi" w:hAnsiTheme="minorHAnsi" w:cstheme="minorHAnsi"/>
          <w:szCs w:val="24"/>
          <w:lang w:val="fr-FR"/>
        </w:rPr>
        <w:t>Résilience</w:t>
      </w:r>
    </w:p>
    <w:p w14:paraId="1B83CC4E" w14:textId="77777777" w:rsidR="00D912D7" w:rsidRPr="00F45336" w:rsidRDefault="00D912D7" w:rsidP="00D912D7">
      <w:pPr>
        <w:pStyle w:val="ListParagraph"/>
        <w:spacing w:before="0" w:after="0" w:line="240" w:lineRule="auto"/>
        <w:rPr>
          <w:rFonts w:asciiTheme="minorHAnsi" w:hAnsiTheme="minorHAnsi" w:cstheme="minorHAnsi"/>
          <w:szCs w:val="24"/>
          <w:lang w:val="fr-FR"/>
        </w:rPr>
      </w:pPr>
    </w:p>
    <w:p w14:paraId="06BE3ADC" w14:textId="77777777" w:rsidR="002942FB" w:rsidRPr="00F45336" w:rsidRDefault="00354D17" w:rsidP="00116FD3">
      <w:pPr>
        <w:pStyle w:val="ListParagraph"/>
        <w:numPr>
          <w:ilvl w:val="0"/>
          <w:numId w:val="30"/>
        </w:numPr>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Historique du soumissionnaire et expertise pertinente en relation avec le service avec : (3 pages maximum)</w:t>
      </w:r>
    </w:p>
    <w:p w14:paraId="7231E301" w14:textId="79F9FF25" w:rsidR="00354D17" w:rsidRPr="00F45336" w:rsidRDefault="00354D17" w:rsidP="002942FB">
      <w:pPr>
        <w:pStyle w:val="ListParagraph"/>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3.1 Informations sur l'expérience passée/déclaration de capacité ;</w:t>
      </w:r>
    </w:p>
    <w:p w14:paraId="7EDE861C" w14:textId="77777777" w:rsidR="00354D17" w:rsidRPr="00F45336" w:rsidRDefault="00354D17" w:rsidP="00D912D7">
      <w:pPr>
        <w:pStyle w:val="ListParagraph"/>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3.2 Description des projets pertinents réalisés précédemment par le soumissionnaire, démontrant son expertise dans les domaines du présent service (maximum 4 pages) ;</w:t>
      </w:r>
    </w:p>
    <w:p w14:paraId="1A65C194" w14:textId="77777777" w:rsidR="00D912D7" w:rsidRPr="00F45336" w:rsidRDefault="00D912D7" w:rsidP="00D912D7">
      <w:pPr>
        <w:pStyle w:val="ListParagraph"/>
        <w:spacing w:before="0" w:after="0" w:line="240" w:lineRule="auto"/>
        <w:rPr>
          <w:rFonts w:asciiTheme="minorHAnsi" w:hAnsiTheme="minorHAnsi" w:cstheme="minorHAnsi"/>
          <w:szCs w:val="24"/>
          <w:lang w:val="fr-FR"/>
        </w:rPr>
      </w:pPr>
    </w:p>
    <w:p w14:paraId="39CBDDFA" w14:textId="7E04D4D4" w:rsidR="00354D17" w:rsidRPr="00F45336" w:rsidRDefault="00354D17" w:rsidP="00116FD3">
      <w:pPr>
        <w:pStyle w:val="ListParagraph"/>
        <w:numPr>
          <w:ilvl w:val="0"/>
          <w:numId w:val="30"/>
        </w:numPr>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Proposition technique et approche méthodologique avec :</w:t>
      </w:r>
    </w:p>
    <w:p w14:paraId="408C9411" w14:textId="77777777" w:rsidR="002942FB" w:rsidRPr="00F45336" w:rsidRDefault="00354D17" w:rsidP="00116FD3">
      <w:pPr>
        <w:pStyle w:val="ListParagraph"/>
        <w:numPr>
          <w:ilvl w:val="1"/>
          <w:numId w:val="31"/>
        </w:numPr>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Méthodologie proposée (5 pages maximum) ; soulignant comment vous prévoyez de (1) prospecter davantage de clients ; (2) vous assurer que les demandes soumises aux institutions financières recevront effectivement un financement ; (3) développer et maintenir des partenariats avec les institutions financières ;</w:t>
      </w:r>
    </w:p>
    <w:p w14:paraId="487F3E81" w14:textId="77777777" w:rsidR="002942FB" w:rsidRPr="00F45336" w:rsidRDefault="00354D17" w:rsidP="00116FD3">
      <w:pPr>
        <w:pStyle w:val="ListParagraph"/>
        <w:numPr>
          <w:ilvl w:val="1"/>
          <w:numId w:val="31"/>
        </w:numPr>
        <w:spacing w:before="0" w:after="0" w:line="240" w:lineRule="auto"/>
        <w:rPr>
          <w:rFonts w:asciiTheme="minorHAnsi" w:hAnsiTheme="minorHAnsi" w:cstheme="minorHAnsi"/>
          <w:szCs w:val="24"/>
          <w:lang w:val="fr-FR"/>
        </w:rPr>
      </w:pPr>
      <w:r w:rsidRPr="00F45336">
        <w:rPr>
          <w:rFonts w:asciiTheme="minorHAnsi" w:hAnsiTheme="minorHAnsi" w:cstheme="minorHAnsi"/>
          <w:szCs w:val="24"/>
          <w:lang w:val="fr-FR"/>
        </w:rPr>
        <w:t>Proposition de plan de travail montrant comment le soumissionnaire réalisera ce projet, y compris un calendrier (maximum 2 pages) ; comprenant le nombre de demandes de financement qu'il prévoit de mobiliser par période au cours de l'année contractuelle envisagée avec CATALYZE ; et le nombre de demandes de crédit qu'il prévoit d'achever (financement accordé) ; et pour quel montant approximatif ; le tout devant être fourni pour les 12 mois suivant la signature du contrat avec CATALYZE.</w:t>
      </w:r>
    </w:p>
    <w:p w14:paraId="7B1577D8" w14:textId="77777777" w:rsidR="002942FB" w:rsidRPr="00F45336" w:rsidRDefault="002942FB" w:rsidP="002942FB">
      <w:pPr>
        <w:pStyle w:val="ListParagraph"/>
        <w:spacing w:before="0" w:after="0" w:line="240" w:lineRule="auto"/>
        <w:ind w:left="360"/>
        <w:rPr>
          <w:rFonts w:asciiTheme="minorHAnsi" w:hAnsiTheme="minorHAnsi" w:cstheme="minorHAnsi"/>
          <w:szCs w:val="24"/>
          <w:lang w:val="fr-FR"/>
        </w:rPr>
      </w:pPr>
    </w:p>
    <w:p w14:paraId="667EA79C" w14:textId="49707A6D" w:rsidR="00224CAA" w:rsidRPr="00F45336" w:rsidRDefault="00354D17" w:rsidP="00116FD3">
      <w:pPr>
        <w:pStyle w:val="ListParagraph"/>
        <w:numPr>
          <w:ilvl w:val="0"/>
          <w:numId w:val="31"/>
        </w:numPr>
        <w:spacing w:before="0" w:after="0" w:line="240" w:lineRule="auto"/>
        <w:ind w:left="720"/>
        <w:rPr>
          <w:rFonts w:asciiTheme="minorHAnsi" w:hAnsiTheme="minorHAnsi" w:cstheme="minorHAnsi"/>
          <w:szCs w:val="24"/>
          <w:lang w:val="fr-FR"/>
        </w:rPr>
      </w:pPr>
      <w:r w:rsidRPr="00F45336">
        <w:rPr>
          <w:rFonts w:asciiTheme="minorHAnsi" w:hAnsiTheme="minorHAnsi" w:cstheme="minorHAnsi"/>
          <w:szCs w:val="24"/>
          <w:lang w:val="fr-FR"/>
        </w:rPr>
        <w:t xml:space="preserve">Trois (03) lettres de référence ou preuve de services rendus </w:t>
      </w:r>
    </w:p>
    <w:p w14:paraId="76C8A358" w14:textId="77777777" w:rsidR="002942FB" w:rsidRPr="00F45336" w:rsidRDefault="002942FB" w:rsidP="002942FB">
      <w:pPr>
        <w:pStyle w:val="ListParagraph"/>
        <w:spacing w:before="0" w:after="0" w:line="240" w:lineRule="auto"/>
        <w:rPr>
          <w:rFonts w:asciiTheme="minorHAnsi" w:hAnsiTheme="minorHAnsi" w:cstheme="minorHAnsi"/>
          <w:szCs w:val="24"/>
          <w:lang w:val="fr-FR"/>
        </w:rPr>
      </w:pPr>
    </w:p>
    <w:p w14:paraId="41EC7F38" w14:textId="1A3538F6" w:rsidR="003530E3" w:rsidRPr="00F45336" w:rsidRDefault="00A44BA3" w:rsidP="003530E3">
      <w:pPr>
        <w:pStyle w:val="Head1"/>
        <w:rPr>
          <w:rFonts w:asciiTheme="minorHAnsi" w:hAnsiTheme="minorHAnsi" w:cstheme="minorHAnsi"/>
          <w:lang w:val="fr-FR"/>
        </w:rPr>
      </w:pPr>
      <w:bookmarkStart w:id="4" w:name="_Hlk12952168"/>
      <w:r w:rsidRPr="00F45336">
        <w:rPr>
          <w:rFonts w:asciiTheme="minorHAnsi" w:hAnsiTheme="minorHAnsi" w:cstheme="minorHAnsi"/>
          <w:lang w:val="fr-FR"/>
        </w:rPr>
        <w:t>9</w:t>
      </w:r>
      <w:r w:rsidR="00FC1EE8" w:rsidRPr="00F45336">
        <w:rPr>
          <w:rFonts w:asciiTheme="minorHAnsi" w:hAnsiTheme="minorHAnsi" w:cstheme="minorHAnsi"/>
          <w:lang w:val="fr-FR"/>
        </w:rPr>
        <w:t xml:space="preserve">. </w:t>
      </w:r>
      <w:r w:rsidR="003530E3" w:rsidRPr="00F45336">
        <w:rPr>
          <w:rFonts w:asciiTheme="minorHAnsi" w:hAnsiTheme="minorHAnsi" w:cstheme="minorHAnsi"/>
          <w:lang w:val="fr-FR"/>
        </w:rPr>
        <w:t>Soumission des offres</w:t>
      </w:r>
    </w:p>
    <w:p w14:paraId="768F4AAA" w14:textId="6AA05D53" w:rsidR="008849A1" w:rsidRPr="00F45336" w:rsidRDefault="008849A1" w:rsidP="008849A1">
      <w:pPr>
        <w:spacing w:before="0" w:after="0" w:line="240" w:lineRule="auto"/>
        <w:contextualSpacing/>
        <w:jc w:val="both"/>
        <w:rPr>
          <w:rFonts w:asciiTheme="minorHAnsi" w:hAnsiTheme="minorHAnsi" w:cstheme="minorHAnsi"/>
          <w:szCs w:val="24"/>
          <w:lang w:val="fr-FR"/>
        </w:rPr>
      </w:pPr>
      <w:r w:rsidRPr="00F45336">
        <w:rPr>
          <w:rFonts w:asciiTheme="minorHAnsi" w:hAnsiTheme="minorHAnsi" w:cstheme="minorHAnsi"/>
          <w:szCs w:val="24"/>
          <w:lang w:val="fr-FR"/>
        </w:rPr>
        <w:t xml:space="preserve">Les propositions électroniques doivent être soumises </w:t>
      </w:r>
      <w:r w:rsidR="002E638F" w:rsidRPr="00F45336">
        <w:rPr>
          <w:rFonts w:asciiTheme="minorHAnsi" w:hAnsiTheme="minorHAnsi" w:cstheme="minorHAnsi"/>
          <w:szCs w:val="24"/>
          <w:lang w:val="fr-FR"/>
        </w:rPr>
        <w:t xml:space="preserve">par </w:t>
      </w:r>
      <w:r w:rsidRPr="00F45336">
        <w:rPr>
          <w:rFonts w:asciiTheme="minorHAnsi" w:hAnsiTheme="minorHAnsi" w:cstheme="minorHAnsi"/>
          <w:szCs w:val="24"/>
          <w:lang w:val="fr-FR"/>
        </w:rPr>
        <w:t>courriel</w:t>
      </w:r>
      <w:r w:rsidR="002E638F" w:rsidRPr="00F45336">
        <w:rPr>
          <w:rFonts w:asciiTheme="minorHAnsi" w:hAnsiTheme="minorHAnsi" w:cstheme="minorHAnsi"/>
          <w:szCs w:val="24"/>
          <w:lang w:val="fr-FR"/>
        </w:rPr>
        <w:t xml:space="preserve"> </w:t>
      </w:r>
      <w:r w:rsidRPr="00F45336">
        <w:rPr>
          <w:rFonts w:asciiTheme="minorHAnsi" w:hAnsiTheme="minorHAnsi" w:cstheme="minorHAnsi"/>
          <w:szCs w:val="24"/>
          <w:lang w:val="fr-FR"/>
        </w:rPr>
        <w:t xml:space="preserve">avec le numéro de la Demande de Propositions dans l'objet. </w:t>
      </w:r>
    </w:p>
    <w:p w14:paraId="365CAE55" w14:textId="77777777" w:rsidR="002E638F" w:rsidRPr="00F45336" w:rsidRDefault="002E638F" w:rsidP="008849A1">
      <w:pPr>
        <w:spacing w:before="0" w:after="0" w:line="240" w:lineRule="auto"/>
        <w:contextualSpacing/>
        <w:jc w:val="both"/>
        <w:rPr>
          <w:rFonts w:asciiTheme="minorHAnsi" w:hAnsiTheme="minorHAnsi" w:cstheme="minorHAnsi"/>
          <w:szCs w:val="24"/>
          <w:lang w:val="fr-FR"/>
        </w:rPr>
      </w:pPr>
    </w:p>
    <w:p w14:paraId="72306014" w14:textId="77777777" w:rsidR="008849A1" w:rsidRPr="00F45336" w:rsidRDefault="008849A1" w:rsidP="008849A1">
      <w:pPr>
        <w:spacing w:before="0" w:after="0" w:line="240" w:lineRule="auto"/>
        <w:contextualSpacing/>
        <w:jc w:val="both"/>
        <w:rPr>
          <w:rFonts w:asciiTheme="minorHAnsi" w:hAnsiTheme="minorHAnsi" w:cstheme="minorHAnsi"/>
          <w:szCs w:val="24"/>
          <w:lang w:val="fr-FR"/>
        </w:rPr>
      </w:pPr>
      <w:r w:rsidRPr="00F45336">
        <w:rPr>
          <w:rFonts w:asciiTheme="minorHAnsi" w:hAnsiTheme="minorHAnsi" w:cstheme="minorHAnsi"/>
          <w:szCs w:val="24"/>
          <w:lang w:val="fr-FR"/>
        </w:rPr>
        <w:t>Les offres reçues après la date limite indiquée sur la page de couverture seront considérées comme non conformes et ne seront pas prises en compte pour l'attribution du marché.</w:t>
      </w:r>
    </w:p>
    <w:bookmarkEnd w:id="4"/>
    <w:p w14:paraId="61BE65D3" w14:textId="1F385041" w:rsidR="008B06AA" w:rsidRPr="00F45336" w:rsidRDefault="00736283" w:rsidP="008B06AA">
      <w:pPr>
        <w:pStyle w:val="Head1"/>
        <w:rPr>
          <w:rFonts w:asciiTheme="minorHAnsi" w:hAnsiTheme="minorHAnsi" w:cstheme="minorHAnsi"/>
          <w:lang w:val="fr-FR"/>
        </w:rPr>
      </w:pPr>
      <w:r w:rsidRPr="00F45336">
        <w:rPr>
          <w:rFonts w:asciiTheme="minorHAnsi" w:hAnsiTheme="minorHAnsi" w:cstheme="minorHAnsi"/>
          <w:lang w:val="fr-FR"/>
        </w:rPr>
        <w:t>10</w:t>
      </w:r>
      <w:r w:rsidR="000C0A7D" w:rsidRPr="00F45336">
        <w:rPr>
          <w:rFonts w:asciiTheme="minorHAnsi" w:hAnsiTheme="minorHAnsi" w:cstheme="minorHAnsi"/>
          <w:lang w:val="fr-FR"/>
        </w:rPr>
        <w:t xml:space="preserve">. </w:t>
      </w:r>
      <w:r w:rsidR="008B06AA" w:rsidRPr="00F45336">
        <w:rPr>
          <w:rFonts w:asciiTheme="minorHAnsi" w:hAnsiTheme="minorHAnsi" w:cstheme="minorHAnsi"/>
          <w:bCs w:val="0"/>
          <w:lang w:val="fr-FR"/>
        </w:rPr>
        <w:t>P</w:t>
      </w:r>
      <w:r w:rsidR="008B06AA" w:rsidRPr="00F45336">
        <w:rPr>
          <w:rFonts w:asciiTheme="minorHAnsi" w:hAnsiTheme="minorHAnsi" w:cstheme="minorHAnsi"/>
          <w:lang w:val="fr-FR"/>
        </w:rPr>
        <w:t>rocessus d'évaluation et d'attribution</w:t>
      </w:r>
    </w:p>
    <w:p w14:paraId="331EC8DE" w14:textId="77777777" w:rsidR="00562462" w:rsidRPr="00F45336" w:rsidRDefault="00562462" w:rsidP="006706C3">
      <w:pPr>
        <w:suppressAutoHyphens/>
        <w:rPr>
          <w:rFonts w:asciiTheme="minorHAnsi" w:hAnsiTheme="minorHAnsi" w:cstheme="minorHAnsi"/>
          <w:bCs/>
          <w:color w:val="000000"/>
          <w:lang w:val="en-AU"/>
        </w:rPr>
      </w:pPr>
      <w:r w:rsidRPr="00F45336">
        <w:rPr>
          <w:rFonts w:asciiTheme="minorHAnsi" w:hAnsiTheme="minorHAnsi" w:cstheme="minorHAnsi"/>
          <w:bCs/>
          <w:color w:val="000000"/>
          <w:lang w:val="fr-FR"/>
        </w:rPr>
        <w:t xml:space="preserve">Les propositions seront évaluées à l'aide d'une méthode de comparaison du meilleur rapport qualité-prix. </w:t>
      </w:r>
      <w:r w:rsidRPr="00F45336">
        <w:rPr>
          <w:rFonts w:asciiTheme="minorHAnsi" w:hAnsiTheme="minorHAnsi" w:cstheme="minorHAnsi"/>
          <w:bCs/>
          <w:color w:val="000000"/>
          <w:lang w:val="en-AU"/>
        </w:rPr>
        <w:t xml:space="preserve">Il </w:t>
      </w:r>
      <w:r w:rsidRPr="00F45336">
        <w:rPr>
          <w:rFonts w:asciiTheme="minorHAnsi" w:hAnsiTheme="minorHAnsi" w:cstheme="minorHAnsi"/>
          <w:bCs/>
          <w:color w:val="000000"/>
          <w:lang w:val="fr-FR"/>
        </w:rPr>
        <w:t>s'agit d'un processus en trois étapes.</w:t>
      </w:r>
    </w:p>
    <w:p w14:paraId="3F0CAE70" w14:textId="77777777" w:rsidR="00562462" w:rsidRPr="00F45336" w:rsidRDefault="00562462" w:rsidP="00562462">
      <w:pPr>
        <w:numPr>
          <w:ilvl w:val="0"/>
          <w:numId w:val="12"/>
        </w:numPr>
        <w:suppressAutoHyphens/>
        <w:rPr>
          <w:rFonts w:asciiTheme="minorHAnsi" w:hAnsiTheme="minorHAnsi" w:cstheme="minorHAnsi"/>
          <w:b/>
          <w:color w:val="000000"/>
          <w:lang w:val="fr-FR"/>
        </w:rPr>
      </w:pPr>
      <w:r w:rsidRPr="00F45336">
        <w:rPr>
          <w:rFonts w:asciiTheme="minorHAnsi" w:hAnsiTheme="minorHAnsi" w:cstheme="minorHAnsi"/>
          <w:color w:val="000000"/>
          <w:lang w:val="fr-FR"/>
        </w:rPr>
        <w:t>La première série de critères est notée sur une base de réussite/échec. Les offrants doivent satisfaire aux critères d'éligibilité minimums suivants et fournir les documents justificatifs</w:t>
      </w:r>
      <w:r w:rsidRPr="00F45336">
        <w:rPr>
          <w:rFonts w:asciiTheme="minorHAnsi" w:hAnsiTheme="minorHAnsi" w:cstheme="minorHAnsi"/>
          <w:b/>
          <w:color w:val="000000"/>
          <w:lang w:val="fr-FR"/>
        </w:rPr>
        <w:t xml:space="preserve"> :</w:t>
      </w:r>
    </w:p>
    <w:tbl>
      <w:tblPr>
        <w:tblStyle w:val="TableGridLight"/>
        <w:tblW w:w="0" w:type="auto"/>
        <w:tblLook w:val="04A0" w:firstRow="1" w:lastRow="0" w:firstColumn="1" w:lastColumn="0" w:noHBand="0" w:noVBand="1"/>
      </w:tblPr>
      <w:tblGrid>
        <w:gridCol w:w="494"/>
        <w:gridCol w:w="4095"/>
        <w:gridCol w:w="4762"/>
      </w:tblGrid>
      <w:tr w:rsidR="001E66CA" w:rsidRPr="00F45336" w14:paraId="7717522E" w14:textId="77777777" w:rsidTr="001E66CA">
        <w:tc>
          <w:tcPr>
            <w:tcW w:w="494" w:type="dxa"/>
          </w:tcPr>
          <w:p w14:paraId="064CA0CD" w14:textId="77777777" w:rsidR="001E66CA" w:rsidRPr="00F45336" w:rsidRDefault="001E66CA" w:rsidP="006706C3">
            <w:pPr>
              <w:spacing w:before="0"/>
              <w:rPr>
                <w:rFonts w:asciiTheme="minorHAnsi" w:hAnsiTheme="minorHAnsi" w:cstheme="minorHAnsi"/>
                <w:b/>
                <w:szCs w:val="24"/>
                <w:lang w:val="fr-FR"/>
              </w:rPr>
            </w:pPr>
          </w:p>
        </w:tc>
        <w:tc>
          <w:tcPr>
            <w:tcW w:w="4095" w:type="dxa"/>
          </w:tcPr>
          <w:p w14:paraId="44C18A3A" w14:textId="77777777" w:rsidR="001E66CA" w:rsidRPr="00F45336" w:rsidRDefault="001E66CA" w:rsidP="006706C3">
            <w:pPr>
              <w:spacing w:before="0"/>
              <w:rPr>
                <w:rFonts w:asciiTheme="minorHAnsi" w:hAnsiTheme="minorHAnsi" w:cstheme="minorHAnsi"/>
                <w:b/>
                <w:szCs w:val="24"/>
              </w:rPr>
            </w:pPr>
            <w:r w:rsidRPr="00F45336">
              <w:rPr>
                <w:rFonts w:asciiTheme="minorHAnsi" w:hAnsiTheme="minorHAnsi" w:cstheme="minorHAnsi"/>
                <w:b/>
                <w:szCs w:val="24"/>
              </w:rPr>
              <w:t xml:space="preserve">Critères </w:t>
            </w:r>
            <w:proofErr w:type="spellStart"/>
            <w:r w:rsidRPr="00F45336">
              <w:rPr>
                <w:rFonts w:asciiTheme="minorHAnsi" w:hAnsiTheme="minorHAnsi" w:cstheme="minorHAnsi"/>
                <w:b/>
                <w:szCs w:val="24"/>
              </w:rPr>
              <w:t>d’éligibilité</w:t>
            </w:r>
            <w:proofErr w:type="spellEnd"/>
            <w:r w:rsidRPr="00F45336">
              <w:rPr>
                <w:rFonts w:asciiTheme="minorHAnsi" w:hAnsiTheme="minorHAnsi" w:cstheme="minorHAnsi"/>
                <w:b/>
                <w:szCs w:val="24"/>
              </w:rPr>
              <w:t xml:space="preserve"> </w:t>
            </w:r>
          </w:p>
        </w:tc>
        <w:tc>
          <w:tcPr>
            <w:tcW w:w="4762" w:type="dxa"/>
          </w:tcPr>
          <w:p w14:paraId="4FE09DEC" w14:textId="77777777" w:rsidR="001E66CA" w:rsidRPr="00F45336" w:rsidRDefault="001E66CA" w:rsidP="006706C3">
            <w:pPr>
              <w:spacing w:before="0"/>
              <w:rPr>
                <w:rFonts w:asciiTheme="minorHAnsi" w:hAnsiTheme="minorHAnsi" w:cstheme="minorHAnsi"/>
                <w:b/>
                <w:szCs w:val="24"/>
              </w:rPr>
            </w:pPr>
            <w:r w:rsidRPr="00F45336">
              <w:rPr>
                <w:rFonts w:asciiTheme="minorHAnsi" w:hAnsiTheme="minorHAnsi" w:cstheme="minorHAnsi"/>
                <w:b/>
                <w:szCs w:val="24"/>
              </w:rPr>
              <w:t xml:space="preserve">Documents </w:t>
            </w:r>
            <w:proofErr w:type="spellStart"/>
            <w:r w:rsidRPr="00F45336">
              <w:rPr>
                <w:rFonts w:asciiTheme="minorHAnsi" w:hAnsiTheme="minorHAnsi" w:cstheme="minorHAnsi"/>
                <w:b/>
                <w:szCs w:val="24"/>
              </w:rPr>
              <w:t>requis</w:t>
            </w:r>
            <w:proofErr w:type="spellEnd"/>
            <w:r w:rsidRPr="00F45336">
              <w:rPr>
                <w:rFonts w:asciiTheme="minorHAnsi" w:hAnsiTheme="minorHAnsi" w:cstheme="minorHAnsi"/>
                <w:b/>
                <w:szCs w:val="24"/>
              </w:rPr>
              <w:t xml:space="preserve"> </w:t>
            </w:r>
          </w:p>
        </w:tc>
      </w:tr>
      <w:tr w:rsidR="001E66CA" w:rsidRPr="00AC1E8D" w14:paraId="0DE96BB9" w14:textId="77777777" w:rsidTr="001E66CA">
        <w:trPr>
          <w:trHeight w:val="1007"/>
        </w:trPr>
        <w:tc>
          <w:tcPr>
            <w:tcW w:w="494" w:type="dxa"/>
          </w:tcPr>
          <w:p w14:paraId="54B89AAF" w14:textId="77777777" w:rsidR="001E66CA" w:rsidRPr="00F45336" w:rsidRDefault="001E66CA" w:rsidP="006706C3">
            <w:pPr>
              <w:spacing w:before="0"/>
              <w:jc w:val="center"/>
              <w:rPr>
                <w:rFonts w:asciiTheme="minorHAnsi" w:hAnsiTheme="minorHAnsi" w:cstheme="minorHAnsi"/>
              </w:rPr>
            </w:pPr>
            <w:r w:rsidRPr="00F45336">
              <w:rPr>
                <w:rFonts w:asciiTheme="minorHAnsi" w:hAnsiTheme="minorHAnsi" w:cstheme="minorHAnsi"/>
              </w:rPr>
              <w:t>(a)</w:t>
            </w:r>
          </w:p>
        </w:tc>
        <w:tc>
          <w:tcPr>
            <w:tcW w:w="4095" w:type="dxa"/>
          </w:tcPr>
          <w:p w14:paraId="4912FBAC" w14:textId="77777777" w:rsidR="001E66CA" w:rsidRPr="00F45336" w:rsidRDefault="001E66CA" w:rsidP="006706C3">
            <w:pPr>
              <w:spacing w:before="0"/>
              <w:rPr>
                <w:rFonts w:asciiTheme="minorHAnsi" w:hAnsiTheme="minorHAnsi" w:cstheme="minorHAnsi"/>
                <w:lang w:val="fr-FR"/>
              </w:rPr>
            </w:pPr>
          </w:p>
          <w:p w14:paraId="784DD5FD" w14:textId="05A20769" w:rsidR="001E66CA" w:rsidRPr="00F45336" w:rsidRDefault="001E66CA" w:rsidP="006706C3">
            <w:pPr>
              <w:spacing w:before="0"/>
              <w:rPr>
                <w:rFonts w:asciiTheme="minorHAnsi" w:hAnsiTheme="minorHAnsi" w:cstheme="minorHAnsi"/>
                <w:lang w:val="fr-FR"/>
              </w:rPr>
            </w:pPr>
            <w:r w:rsidRPr="00F45336">
              <w:rPr>
                <w:rFonts w:asciiTheme="minorHAnsi" w:hAnsiTheme="minorHAnsi" w:cstheme="minorHAnsi"/>
                <w:lang w:val="fr-FR"/>
              </w:rPr>
              <w:t xml:space="preserve">Doit être une personne physique au </w:t>
            </w:r>
            <w:r w:rsidR="269FBBBC" w:rsidRPr="00F45336">
              <w:rPr>
                <w:rFonts w:asciiTheme="minorHAnsi" w:hAnsiTheme="minorHAnsi" w:cstheme="minorHAnsi"/>
                <w:lang w:val="fr-FR"/>
              </w:rPr>
              <w:t>Burkina Faso</w:t>
            </w:r>
            <w:r w:rsidRPr="00F45336">
              <w:rPr>
                <w:rFonts w:asciiTheme="minorHAnsi" w:hAnsiTheme="minorHAnsi" w:cstheme="minorHAnsi"/>
                <w:lang w:val="fr-FR"/>
              </w:rPr>
              <w:t xml:space="preserve"> et fournir une copie du certificat/pièce d’identité ; peut être également une personne morale légalement constituée au Burkina Faso</w:t>
            </w:r>
          </w:p>
        </w:tc>
        <w:tc>
          <w:tcPr>
            <w:tcW w:w="4762" w:type="dxa"/>
          </w:tcPr>
          <w:p w14:paraId="5D174950" w14:textId="77777777" w:rsidR="001E66CA" w:rsidRPr="00F45336" w:rsidRDefault="001E66CA" w:rsidP="00116FD3">
            <w:pPr>
              <w:widowControl w:val="0"/>
              <w:numPr>
                <w:ilvl w:val="0"/>
                <w:numId w:val="28"/>
              </w:numPr>
              <w:autoSpaceDE w:val="0"/>
              <w:autoSpaceDN w:val="0"/>
              <w:spacing w:before="0"/>
              <w:ind w:right="680"/>
              <w:contextualSpacing/>
              <w:rPr>
                <w:rFonts w:asciiTheme="minorHAnsi" w:hAnsiTheme="minorHAnsi" w:cstheme="minorHAnsi"/>
                <w:color w:val="000000"/>
                <w:lang w:val="fr-FR"/>
              </w:rPr>
            </w:pPr>
            <w:r w:rsidRPr="00F45336">
              <w:rPr>
                <w:rFonts w:asciiTheme="minorHAnsi" w:hAnsiTheme="minorHAnsi" w:cstheme="minorHAnsi"/>
                <w:color w:val="000000" w:themeColor="text1"/>
                <w:lang w:val="fr-FR"/>
              </w:rPr>
              <w:t xml:space="preserve">Registre du Commerce et du Crédit Mobilier (RCCM) ou tout autre document de reconnaissance de son activité, le cas échéant pour les personnes physiques </w:t>
            </w:r>
          </w:p>
          <w:p w14:paraId="61646C62" w14:textId="77777777" w:rsidR="001E66CA" w:rsidRPr="00F45336" w:rsidRDefault="001E66CA" w:rsidP="00116FD3">
            <w:pPr>
              <w:widowControl w:val="0"/>
              <w:numPr>
                <w:ilvl w:val="0"/>
                <w:numId w:val="28"/>
              </w:numPr>
              <w:autoSpaceDE w:val="0"/>
              <w:autoSpaceDN w:val="0"/>
              <w:spacing w:before="0"/>
              <w:ind w:right="680"/>
              <w:contextualSpacing/>
              <w:rPr>
                <w:rFonts w:asciiTheme="minorHAnsi" w:hAnsiTheme="minorHAnsi" w:cstheme="minorHAnsi"/>
                <w:color w:val="000000"/>
                <w:lang w:val="fr-FR"/>
              </w:rPr>
            </w:pPr>
            <w:r w:rsidRPr="00F45336">
              <w:rPr>
                <w:rFonts w:asciiTheme="minorHAnsi" w:hAnsiTheme="minorHAnsi" w:cstheme="minorHAnsi"/>
                <w:color w:val="000000" w:themeColor="text1"/>
                <w:lang w:val="fr-FR"/>
              </w:rPr>
              <w:t>Registre du Commerce et du Crédit Mobilier (RCCM) ou tout autre document d’établissement/d’existence formelle au Niger</w:t>
            </w:r>
          </w:p>
          <w:p w14:paraId="649EE223" w14:textId="77777777" w:rsidR="001E66CA" w:rsidRPr="00F45336" w:rsidRDefault="001E66CA" w:rsidP="00116FD3">
            <w:pPr>
              <w:widowControl w:val="0"/>
              <w:numPr>
                <w:ilvl w:val="0"/>
                <w:numId w:val="28"/>
              </w:numPr>
              <w:autoSpaceDE w:val="0"/>
              <w:autoSpaceDN w:val="0"/>
              <w:spacing w:before="0"/>
              <w:ind w:right="680"/>
              <w:contextualSpacing/>
              <w:rPr>
                <w:rFonts w:asciiTheme="minorHAnsi" w:hAnsiTheme="minorHAnsi" w:cstheme="minorHAnsi"/>
                <w:color w:val="000000"/>
                <w:lang w:val="fr-FR"/>
              </w:rPr>
            </w:pPr>
            <w:proofErr w:type="spellStart"/>
            <w:r w:rsidRPr="00F45336">
              <w:rPr>
                <w:rFonts w:asciiTheme="minorHAnsi" w:hAnsiTheme="minorHAnsi" w:cstheme="minorHAnsi"/>
                <w:color w:val="000000" w:themeColor="text1"/>
                <w:lang w:val="fr-FR"/>
              </w:rPr>
              <w:t>Numero</w:t>
            </w:r>
            <w:proofErr w:type="spellEnd"/>
            <w:r w:rsidRPr="00F45336">
              <w:rPr>
                <w:rFonts w:asciiTheme="minorHAnsi" w:hAnsiTheme="minorHAnsi" w:cstheme="minorHAnsi"/>
                <w:color w:val="000000" w:themeColor="text1"/>
                <w:lang w:val="fr-FR"/>
              </w:rPr>
              <w:t xml:space="preserve"> d’Identification Fiscal NIF pour tout soumissionnaire ;</w:t>
            </w:r>
          </w:p>
          <w:p w14:paraId="3E564031" w14:textId="77777777" w:rsidR="001E66CA" w:rsidRPr="00F45336" w:rsidRDefault="001E66CA" w:rsidP="00116FD3">
            <w:pPr>
              <w:widowControl w:val="0"/>
              <w:numPr>
                <w:ilvl w:val="0"/>
                <w:numId w:val="28"/>
              </w:numPr>
              <w:autoSpaceDE w:val="0"/>
              <w:autoSpaceDN w:val="0"/>
              <w:spacing w:before="0"/>
              <w:ind w:right="680"/>
              <w:contextualSpacing/>
              <w:rPr>
                <w:rFonts w:asciiTheme="minorHAnsi" w:hAnsiTheme="minorHAnsi" w:cstheme="minorHAnsi"/>
                <w:color w:val="000000"/>
                <w:lang w:val="fr-FR"/>
              </w:rPr>
            </w:pPr>
            <w:r w:rsidRPr="00F45336">
              <w:rPr>
                <w:rFonts w:asciiTheme="minorHAnsi" w:hAnsiTheme="minorHAnsi" w:cstheme="minorHAnsi"/>
                <w:color w:val="000000" w:themeColor="text1"/>
                <w:lang w:val="fr-FR"/>
              </w:rPr>
              <w:t xml:space="preserve">Document d’identité des personnes physique et du premier responsable de la structure personne morale.  </w:t>
            </w:r>
          </w:p>
        </w:tc>
      </w:tr>
      <w:tr w:rsidR="001E66CA" w:rsidRPr="00AC1E8D" w14:paraId="7B17892C" w14:textId="77777777" w:rsidTr="001E66CA">
        <w:trPr>
          <w:trHeight w:val="795"/>
        </w:trPr>
        <w:tc>
          <w:tcPr>
            <w:tcW w:w="494" w:type="dxa"/>
          </w:tcPr>
          <w:p w14:paraId="37D7F43A" w14:textId="4E769B88" w:rsidR="001E66CA" w:rsidRPr="00F45336" w:rsidRDefault="001E66CA" w:rsidP="006706C3">
            <w:pPr>
              <w:spacing w:before="0"/>
              <w:jc w:val="center"/>
              <w:rPr>
                <w:rFonts w:asciiTheme="minorHAnsi" w:hAnsiTheme="minorHAnsi" w:cstheme="minorHAnsi"/>
                <w:lang w:val="fr-FR"/>
              </w:rPr>
            </w:pPr>
            <w:r w:rsidRPr="00F45336">
              <w:rPr>
                <w:rFonts w:asciiTheme="minorHAnsi" w:hAnsiTheme="minorHAnsi" w:cstheme="minorHAnsi"/>
                <w:lang w:val="fr-FR"/>
              </w:rPr>
              <w:t>(</w:t>
            </w:r>
            <w:proofErr w:type="gramStart"/>
            <w:r w:rsidRPr="00F45336">
              <w:rPr>
                <w:rFonts w:asciiTheme="minorHAnsi" w:hAnsiTheme="minorHAnsi" w:cstheme="minorHAnsi"/>
                <w:lang w:val="fr-FR"/>
              </w:rPr>
              <w:t>b</w:t>
            </w:r>
            <w:proofErr w:type="gramEnd"/>
            <w:r w:rsidRPr="00F45336">
              <w:rPr>
                <w:rFonts w:asciiTheme="minorHAnsi" w:hAnsiTheme="minorHAnsi" w:cstheme="minorHAnsi"/>
                <w:lang w:val="fr-FR"/>
              </w:rPr>
              <w:t>)</w:t>
            </w:r>
          </w:p>
        </w:tc>
        <w:tc>
          <w:tcPr>
            <w:tcW w:w="4095" w:type="dxa"/>
          </w:tcPr>
          <w:p w14:paraId="72C1150E" w14:textId="77777777" w:rsidR="001E66CA" w:rsidRPr="00F45336" w:rsidRDefault="001E66CA" w:rsidP="006706C3">
            <w:pPr>
              <w:spacing w:before="0"/>
              <w:rPr>
                <w:rFonts w:asciiTheme="minorHAnsi" w:hAnsiTheme="minorHAnsi" w:cstheme="minorHAnsi"/>
                <w:lang w:val="fr-FR"/>
              </w:rPr>
            </w:pPr>
            <w:r w:rsidRPr="00F45336">
              <w:rPr>
                <w:rFonts w:asciiTheme="minorHAnsi" w:hAnsiTheme="minorHAnsi" w:cstheme="minorHAnsi"/>
                <w:lang w:val="fr-FR"/>
              </w:rPr>
              <w:t>Ne pas être employé par une entité gouvernementale</w:t>
            </w:r>
          </w:p>
        </w:tc>
        <w:tc>
          <w:tcPr>
            <w:tcW w:w="4762" w:type="dxa"/>
            <w:vMerge w:val="restart"/>
          </w:tcPr>
          <w:p w14:paraId="7451BEEE" w14:textId="77777777" w:rsidR="001E66CA" w:rsidRPr="00F45336" w:rsidRDefault="001E66CA" w:rsidP="00116FD3">
            <w:pPr>
              <w:numPr>
                <w:ilvl w:val="0"/>
                <w:numId w:val="28"/>
              </w:numPr>
              <w:pBdr>
                <w:top w:val="nil"/>
                <w:left w:val="nil"/>
                <w:bottom w:val="nil"/>
                <w:right w:val="nil"/>
                <w:between w:val="nil"/>
              </w:pBdr>
              <w:ind w:right="241"/>
              <w:contextualSpacing/>
              <w:rPr>
                <w:rFonts w:asciiTheme="minorHAnsi" w:hAnsiTheme="minorHAnsi" w:cstheme="minorHAnsi"/>
                <w:lang w:val="fr-FR"/>
              </w:rPr>
            </w:pPr>
            <w:r w:rsidRPr="00F45336">
              <w:rPr>
                <w:rFonts w:asciiTheme="minorHAnsi" w:hAnsiTheme="minorHAnsi" w:cstheme="minorHAnsi"/>
                <w:lang w:val="fr-FR"/>
              </w:rPr>
              <w:t>Doit compléter, signer et dater les formulaires suivants :</w:t>
            </w:r>
          </w:p>
          <w:p w14:paraId="7F16B29C" w14:textId="77777777" w:rsidR="001E66CA" w:rsidRPr="00F45336" w:rsidRDefault="001E66CA" w:rsidP="00116FD3">
            <w:pPr>
              <w:widowControl w:val="0"/>
              <w:numPr>
                <w:ilvl w:val="0"/>
                <w:numId w:val="29"/>
              </w:numPr>
              <w:pBdr>
                <w:top w:val="nil"/>
                <w:left w:val="nil"/>
                <w:bottom w:val="nil"/>
                <w:right w:val="nil"/>
                <w:between w:val="nil"/>
              </w:pBdr>
              <w:autoSpaceDE w:val="0"/>
              <w:autoSpaceDN w:val="0"/>
              <w:spacing w:before="0"/>
              <w:ind w:left="1080" w:right="241"/>
              <w:contextualSpacing/>
              <w:rPr>
                <w:rFonts w:asciiTheme="minorHAnsi" w:hAnsiTheme="minorHAnsi" w:cstheme="minorHAnsi"/>
                <w:lang w:val="fr-FR"/>
              </w:rPr>
            </w:pPr>
            <w:r w:rsidRPr="00F45336">
              <w:rPr>
                <w:rFonts w:asciiTheme="minorHAnsi" w:hAnsiTheme="minorHAnsi" w:cstheme="minorHAnsi"/>
                <w:lang w:val="fr-FR"/>
              </w:rPr>
              <w:t xml:space="preserve"> Le formulaire de Diligence raisonnable (Annexe D) et </w:t>
            </w:r>
          </w:p>
          <w:p w14:paraId="24CEF825" w14:textId="77777777" w:rsidR="001E66CA" w:rsidRPr="00F45336" w:rsidRDefault="001E66CA" w:rsidP="00116FD3">
            <w:pPr>
              <w:widowControl w:val="0"/>
              <w:numPr>
                <w:ilvl w:val="0"/>
                <w:numId w:val="29"/>
              </w:numPr>
              <w:pBdr>
                <w:top w:val="nil"/>
                <w:left w:val="nil"/>
                <w:bottom w:val="nil"/>
                <w:right w:val="nil"/>
                <w:between w:val="nil"/>
              </w:pBdr>
              <w:autoSpaceDE w:val="0"/>
              <w:autoSpaceDN w:val="0"/>
              <w:spacing w:before="0"/>
              <w:ind w:left="1080" w:right="241"/>
              <w:contextualSpacing/>
              <w:rPr>
                <w:rFonts w:asciiTheme="minorHAnsi" w:hAnsiTheme="minorHAnsi" w:cstheme="minorHAnsi"/>
                <w:lang w:val="fr-FR"/>
              </w:rPr>
            </w:pPr>
            <w:r w:rsidRPr="00F45336">
              <w:rPr>
                <w:rFonts w:asciiTheme="minorHAnsi" w:hAnsiTheme="minorHAnsi" w:cstheme="minorHAnsi"/>
                <w:lang w:val="fr-FR"/>
              </w:rPr>
              <w:t>Certifications, assurances, déclarations et autres déclarations du bénéficiaire. (Voir Annexe</w:t>
            </w:r>
            <w:r w:rsidRPr="00F45336">
              <w:rPr>
                <w:rFonts w:asciiTheme="minorHAnsi" w:hAnsiTheme="minorHAnsi" w:cstheme="minorHAnsi"/>
                <w:b/>
                <w:bCs/>
                <w:lang w:val="fr-FR"/>
              </w:rPr>
              <w:t xml:space="preserve">   E</w:t>
            </w:r>
            <w:proofErr w:type="gramStart"/>
            <w:r w:rsidRPr="00F45336">
              <w:rPr>
                <w:rFonts w:asciiTheme="minorHAnsi" w:hAnsiTheme="minorHAnsi" w:cstheme="minorHAnsi"/>
                <w:lang w:val="fr-FR"/>
              </w:rPr>
              <w:t>);</w:t>
            </w:r>
            <w:proofErr w:type="gramEnd"/>
          </w:p>
          <w:p w14:paraId="63CAEDF4" w14:textId="5DE3A2A8" w:rsidR="001E66CA" w:rsidRPr="00F45336" w:rsidRDefault="001E66CA" w:rsidP="00116FD3">
            <w:pPr>
              <w:numPr>
                <w:ilvl w:val="0"/>
                <w:numId w:val="28"/>
              </w:numPr>
              <w:pBdr>
                <w:top w:val="nil"/>
                <w:left w:val="nil"/>
                <w:bottom w:val="nil"/>
                <w:right w:val="nil"/>
                <w:between w:val="nil"/>
              </w:pBdr>
              <w:ind w:left="1080" w:right="241"/>
              <w:contextualSpacing/>
              <w:rPr>
                <w:rFonts w:asciiTheme="minorHAnsi" w:hAnsiTheme="minorHAnsi" w:cstheme="minorHAnsi"/>
                <w:lang w:val="fr-FR"/>
              </w:rPr>
            </w:pPr>
            <w:r w:rsidRPr="00F45336">
              <w:rPr>
                <w:rFonts w:asciiTheme="minorHAnsi" w:hAnsiTheme="minorHAnsi" w:cstheme="minorHAnsi"/>
                <w:lang w:val="fr-FR"/>
              </w:rPr>
              <w:t>Code de conduite des partenaires commerciaux (Voir Annexe</w:t>
            </w:r>
            <w:r w:rsidRPr="00F45336">
              <w:rPr>
                <w:rFonts w:asciiTheme="minorHAnsi" w:hAnsiTheme="minorHAnsi" w:cstheme="minorHAnsi"/>
                <w:b/>
                <w:bCs/>
                <w:lang w:val="fr-FR"/>
              </w:rPr>
              <w:t xml:space="preserve">   I</w:t>
            </w:r>
            <w:proofErr w:type="gramStart"/>
            <w:r w:rsidRPr="00F45336">
              <w:rPr>
                <w:rFonts w:asciiTheme="minorHAnsi" w:hAnsiTheme="minorHAnsi" w:cstheme="minorHAnsi"/>
                <w:lang w:val="fr-FR"/>
              </w:rPr>
              <w:t>);</w:t>
            </w:r>
            <w:proofErr w:type="gramEnd"/>
          </w:p>
        </w:tc>
      </w:tr>
      <w:tr w:rsidR="001E66CA" w:rsidRPr="00AC1E8D" w14:paraId="1D99E6F1" w14:textId="77777777" w:rsidTr="001E66CA">
        <w:trPr>
          <w:trHeight w:val="1227"/>
        </w:trPr>
        <w:tc>
          <w:tcPr>
            <w:tcW w:w="494" w:type="dxa"/>
          </w:tcPr>
          <w:p w14:paraId="50F64D87" w14:textId="38B53F50" w:rsidR="001E66CA" w:rsidRPr="00F45336" w:rsidRDefault="001E66CA" w:rsidP="006706C3">
            <w:pPr>
              <w:spacing w:before="0"/>
              <w:jc w:val="center"/>
              <w:rPr>
                <w:rFonts w:asciiTheme="minorHAnsi" w:hAnsiTheme="minorHAnsi" w:cstheme="minorHAnsi"/>
                <w:lang w:val="fr-FR"/>
              </w:rPr>
            </w:pPr>
            <w:r w:rsidRPr="00F45336">
              <w:rPr>
                <w:rFonts w:asciiTheme="minorHAnsi" w:hAnsiTheme="minorHAnsi" w:cstheme="minorHAnsi"/>
                <w:lang w:val="fr-FR"/>
              </w:rPr>
              <w:t>(</w:t>
            </w:r>
            <w:proofErr w:type="gramStart"/>
            <w:r w:rsidRPr="00F45336">
              <w:rPr>
                <w:rFonts w:asciiTheme="minorHAnsi" w:hAnsiTheme="minorHAnsi" w:cstheme="minorHAnsi"/>
                <w:lang w:val="fr-FR"/>
              </w:rPr>
              <w:t>c</w:t>
            </w:r>
            <w:proofErr w:type="gramEnd"/>
            <w:r w:rsidRPr="00F45336">
              <w:rPr>
                <w:rFonts w:asciiTheme="minorHAnsi" w:hAnsiTheme="minorHAnsi" w:cstheme="minorHAnsi"/>
                <w:lang w:val="fr-FR"/>
              </w:rPr>
              <w:t>)</w:t>
            </w:r>
          </w:p>
        </w:tc>
        <w:tc>
          <w:tcPr>
            <w:tcW w:w="4095" w:type="dxa"/>
          </w:tcPr>
          <w:p w14:paraId="1409074B" w14:textId="77777777" w:rsidR="001E66CA" w:rsidRPr="00F45336" w:rsidRDefault="001E66CA" w:rsidP="006706C3">
            <w:pPr>
              <w:spacing w:before="0"/>
              <w:rPr>
                <w:rFonts w:asciiTheme="minorHAnsi" w:hAnsiTheme="minorHAnsi" w:cstheme="minorHAnsi"/>
                <w:lang w:val="fr-FR"/>
              </w:rPr>
            </w:pPr>
            <w:r w:rsidRPr="00F45336">
              <w:rPr>
                <w:rFonts w:asciiTheme="minorHAnsi" w:hAnsiTheme="minorHAnsi" w:cstheme="minorHAnsi"/>
                <w:lang w:val="fr-FR"/>
              </w:rPr>
              <w:t>Être ressortissant d'un pays qui n'est pas considéré comme une source interdite ou empêché de faire des affaires avec les États-Unis.</w:t>
            </w:r>
          </w:p>
        </w:tc>
        <w:tc>
          <w:tcPr>
            <w:tcW w:w="4762" w:type="dxa"/>
            <w:vMerge/>
          </w:tcPr>
          <w:p w14:paraId="39697428" w14:textId="77777777" w:rsidR="001E66CA" w:rsidRPr="00F45336" w:rsidRDefault="001E66CA" w:rsidP="006706C3">
            <w:pPr>
              <w:spacing w:before="0"/>
              <w:rPr>
                <w:rFonts w:asciiTheme="minorHAnsi" w:hAnsiTheme="minorHAnsi" w:cstheme="minorHAnsi"/>
                <w:lang w:val="fr-FR"/>
              </w:rPr>
            </w:pPr>
          </w:p>
        </w:tc>
      </w:tr>
      <w:tr w:rsidR="001E66CA" w:rsidRPr="00AC1E8D" w14:paraId="7B44F5B8" w14:textId="77777777" w:rsidTr="001E66CA">
        <w:tc>
          <w:tcPr>
            <w:tcW w:w="494" w:type="dxa"/>
          </w:tcPr>
          <w:p w14:paraId="343D7F2C" w14:textId="7A156139" w:rsidR="001E66CA" w:rsidRPr="00F45336" w:rsidRDefault="001E66CA" w:rsidP="006706C3">
            <w:pPr>
              <w:spacing w:before="0"/>
              <w:jc w:val="center"/>
              <w:rPr>
                <w:rFonts w:asciiTheme="minorHAnsi" w:hAnsiTheme="minorHAnsi" w:cstheme="minorHAnsi"/>
                <w:szCs w:val="24"/>
              </w:rPr>
            </w:pPr>
            <w:bookmarkStart w:id="5" w:name="_Hlk13016811"/>
            <w:r w:rsidRPr="00F45336">
              <w:rPr>
                <w:rFonts w:asciiTheme="minorHAnsi" w:hAnsiTheme="minorHAnsi" w:cstheme="minorHAnsi"/>
                <w:szCs w:val="24"/>
              </w:rPr>
              <w:t>(d)</w:t>
            </w:r>
          </w:p>
        </w:tc>
        <w:tc>
          <w:tcPr>
            <w:tcW w:w="4095" w:type="dxa"/>
          </w:tcPr>
          <w:p w14:paraId="364489BC" w14:textId="77777777" w:rsidR="001E66CA" w:rsidRPr="00F45336" w:rsidRDefault="001E66CA" w:rsidP="006706C3">
            <w:pPr>
              <w:spacing w:before="0"/>
              <w:rPr>
                <w:rFonts w:asciiTheme="minorHAnsi" w:hAnsiTheme="minorHAnsi" w:cstheme="minorHAnsi"/>
                <w:lang w:val="fr-FR"/>
              </w:rPr>
            </w:pPr>
            <w:r w:rsidRPr="00F45336">
              <w:rPr>
                <w:rFonts w:asciiTheme="minorHAnsi" w:hAnsiTheme="minorHAnsi" w:cstheme="minorHAnsi"/>
                <w:lang w:val="fr-FR"/>
              </w:rPr>
              <w:t>Ne pas être radié, suspendu, exclu ou autrement inéligible à recevoir un financement fédéral américain</w:t>
            </w:r>
            <w:r w:rsidRPr="00F45336">
              <w:rPr>
                <w:rFonts w:asciiTheme="minorHAnsi" w:hAnsiTheme="minorHAnsi" w:cstheme="minorHAnsi"/>
                <w:color w:val="000000" w:themeColor="text1"/>
                <w:lang w:val="fr-FR"/>
              </w:rPr>
              <w:t>.</w:t>
            </w:r>
          </w:p>
        </w:tc>
        <w:tc>
          <w:tcPr>
            <w:tcW w:w="4762" w:type="dxa"/>
            <w:vMerge/>
          </w:tcPr>
          <w:p w14:paraId="7E64C776" w14:textId="77777777" w:rsidR="001E66CA" w:rsidRPr="00F45336" w:rsidRDefault="001E66CA" w:rsidP="006706C3">
            <w:pPr>
              <w:spacing w:before="0"/>
              <w:rPr>
                <w:rFonts w:asciiTheme="minorHAnsi" w:hAnsiTheme="minorHAnsi" w:cstheme="minorHAnsi"/>
                <w:szCs w:val="24"/>
                <w:lang w:val="fr-FR"/>
              </w:rPr>
            </w:pPr>
          </w:p>
        </w:tc>
      </w:tr>
      <w:bookmarkEnd w:id="5"/>
      <w:tr w:rsidR="0067404B" w:rsidRPr="00AC1E8D" w14:paraId="08A97FE7" w14:textId="77777777" w:rsidTr="00BC267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4" w:type="dxa"/>
            <w:tcBorders>
              <w:top w:val="single" w:sz="4" w:space="0" w:color="auto"/>
              <w:left w:val="single" w:sz="4" w:space="0" w:color="auto"/>
              <w:bottom w:val="single" w:sz="4" w:space="0" w:color="auto"/>
              <w:right w:val="single" w:sz="4" w:space="0" w:color="auto"/>
            </w:tcBorders>
            <w:vAlign w:val="center"/>
          </w:tcPr>
          <w:p w14:paraId="556B0224" w14:textId="66CC0D6D" w:rsidR="0067404B" w:rsidRPr="00F45336" w:rsidRDefault="0067404B">
            <w:pPr>
              <w:spacing w:before="0"/>
              <w:jc w:val="center"/>
              <w:rPr>
                <w:rFonts w:asciiTheme="minorHAnsi" w:hAnsiTheme="minorHAnsi" w:cstheme="minorHAnsi"/>
                <w:szCs w:val="24"/>
              </w:rPr>
            </w:pPr>
            <w:r w:rsidRPr="00F45336">
              <w:rPr>
                <w:rFonts w:asciiTheme="minorHAnsi" w:hAnsiTheme="minorHAnsi" w:cstheme="minorHAnsi"/>
                <w:szCs w:val="24"/>
              </w:rPr>
              <w:t>(e)</w:t>
            </w:r>
          </w:p>
        </w:tc>
        <w:tc>
          <w:tcPr>
            <w:tcW w:w="4095" w:type="dxa"/>
            <w:tcBorders>
              <w:top w:val="single" w:sz="4" w:space="0" w:color="auto"/>
              <w:left w:val="single" w:sz="4" w:space="0" w:color="auto"/>
              <w:bottom w:val="single" w:sz="4" w:space="0" w:color="auto"/>
              <w:right w:val="single" w:sz="4" w:space="0" w:color="auto"/>
            </w:tcBorders>
            <w:vAlign w:val="center"/>
          </w:tcPr>
          <w:p w14:paraId="053DF267" w14:textId="69E8D5BF" w:rsidR="0067404B" w:rsidRPr="00F45336" w:rsidRDefault="00415411" w:rsidP="00BC267F">
            <w:pPr>
              <w:pStyle w:val="1-Bullet"/>
              <w:numPr>
                <w:ilvl w:val="0"/>
                <w:numId w:val="0"/>
              </w:numPr>
              <w:spacing w:before="0" w:after="0" w:line="240" w:lineRule="auto"/>
              <w:ind w:left="-59"/>
              <w:rPr>
                <w:rFonts w:asciiTheme="minorHAnsi" w:eastAsia="Arial" w:hAnsiTheme="minorHAnsi" w:cstheme="minorHAnsi"/>
                <w:sz w:val="20"/>
                <w:szCs w:val="22"/>
                <w:lang w:val="fr-FR"/>
              </w:rPr>
            </w:pPr>
            <w:r w:rsidRPr="00F45336">
              <w:rPr>
                <w:rFonts w:asciiTheme="minorHAnsi" w:eastAsia="Arial" w:hAnsiTheme="minorHAnsi" w:cstheme="minorHAnsi"/>
                <w:sz w:val="20"/>
                <w:szCs w:val="22"/>
                <w:lang w:val="fr-FR"/>
              </w:rPr>
              <w:t xml:space="preserve">Avoir une expérience préalable de la mobilisation du crédit dans un mécanisme de type </w:t>
            </w:r>
            <w:proofErr w:type="spellStart"/>
            <w:r w:rsidRPr="00F45336">
              <w:rPr>
                <w:rFonts w:asciiTheme="minorHAnsi" w:eastAsia="Arial" w:hAnsiTheme="minorHAnsi" w:cstheme="minorHAnsi"/>
                <w:sz w:val="20"/>
                <w:szCs w:val="22"/>
                <w:lang w:val="fr-FR"/>
              </w:rPr>
              <w:t>Pay</w:t>
            </w:r>
            <w:proofErr w:type="spellEnd"/>
            <w:r w:rsidRPr="00F45336">
              <w:rPr>
                <w:rFonts w:asciiTheme="minorHAnsi" w:eastAsia="Arial" w:hAnsiTheme="minorHAnsi" w:cstheme="minorHAnsi"/>
                <w:sz w:val="20"/>
                <w:szCs w:val="22"/>
                <w:lang w:val="fr-FR"/>
              </w:rPr>
              <w:t>-for-</w:t>
            </w:r>
            <w:proofErr w:type="spellStart"/>
            <w:r w:rsidRPr="00F45336">
              <w:rPr>
                <w:rFonts w:asciiTheme="minorHAnsi" w:eastAsia="Arial" w:hAnsiTheme="minorHAnsi" w:cstheme="minorHAnsi"/>
                <w:sz w:val="20"/>
                <w:szCs w:val="22"/>
                <w:lang w:val="fr-FR"/>
              </w:rPr>
              <w:t>Results</w:t>
            </w:r>
            <w:proofErr w:type="spellEnd"/>
            <w:r w:rsidRPr="00F45336">
              <w:rPr>
                <w:rFonts w:asciiTheme="minorHAnsi" w:eastAsia="Arial" w:hAnsiTheme="minorHAnsi" w:cstheme="minorHAnsi"/>
                <w:sz w:val="20"/>
                <w:szCs w:val="22"/>
                <w:lang w:val="fr-FR"/>
              </w:rPr>
              <w:t xml:space="preserve"> avec CATALYZE F4R</w:t>
            </w:r>
          </w:p>
        </w:tc>
        <w:tc>
          <w:tcPr>
            <w:tcW w:w="4762" w:type="dxa"/>
            <w:tcBorders>
              <w:top w:val="single" w:sz="4" w:space="0" w:color="auto"/>
              <w:left w:val="single" w:sz="4" w:space="0" w:color="auto"/>
              <w:bottom w:val="single" w:sz="4" w:space="0" w:color="auto"/>
              <w:right w:val="single" w:sz="4" w:space="0" w:color="auto"/>
            </w:tcBorders>
            <w:vAlign w:val="center"/>
          </w:tcPr>
          <w:p w14:paraId="34890C4C" w14:textId="32DFC499" w:rsidR="0067404B" w:rsidRPr="00F45336" w:rsidRDefault="00020EBE" w:rsidP="00415411">
            <w:pPr>
              <w:spacing w:before="0"/>
              <w:rPr>
                <w:rFonts w:asciiTheme="minorHAnsi" w:hAnsiTheme="minorHAnsi" w:cstheme="minorHAnsi"/>
                <w:szCs w:val="24"/>
                <w:lang w:val="fr-FR"/>
              </w:rPr>
            </w:pPr>
            <w:r w:rsidRPr="00F45336">
              <w:rPr>
                <w:rFonts w:asciiTheme="minorHAnsi" w:hAnsiTheme="minorHAnsi" w:cstheme="minorHAnsi"/>
                <w:szCs w:val="24"/>
                <w:lang w:val="fr-FR"/>
              </w:rPr>
              <w:t>La lettre de motivation doit faire référence au numéro du contrat CATALYZE F4R ICA précédent avec Palladium.</w:t>
            </w:r>
          </w:p>
        </w:tc>
      </w:tr>
    </w:tbl>
    <w:p w14:paraId="41F50CBF" w14:textId="77777777" w:rsidR="00020EBE" w:rsidRPr="00F45336" w:rsidRDefault="00020EBE" w:rsidP="00020EBE">
      <w:pPr>
        <w:numPr>
          <w:ilvl w:val="0"/>
          <w:numId w:val="12"/>
        </w:numPr>
        <w:suppressAutoHyphens/>
        <w:rPr>
          <w:rFonts w:asciiTheme="minorHAnsi" w:hAnsiTheme="minorHAnsi" w:cstheme="minorHAnsi"/>
          <w:color w:val="000000"/>
          <w:lang w:val="fr-FR"/>
        </w:rPr>
      </w:pPr>
      <w:r w:rsidRPr="00F45336">
        <w:rPr>
          <w:rFonts w:asciiTheme="minorHAnsi" w:hAnsiTheme="minorHAnsi" w:cstheme="minorHAnsi"/>
          <w:color w:val="000000"/>
          <w:lang w:val="fr-FR"/>
        </w:rPr>
        <w:t>Si ces critères minimaux sont respectés, la proposition technique de l'offre sera évaluée de la manière suivante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520"/>
        <w:gridCol w:w="1417"/>
      </w:tblGrid>
      <w:tr w:rsidR="00020EBE" w:rsidRPr="00F45336" w14:paraId="6CFBB5AF" w14:textId="77777777" w:rsidTr="001776E5">
        <w:trPr>
          <w:tblHeader/>
        </w:trPr>
        <w:tc>
          <w:tcPr>
            <w:tcW w:w="6115" w:type="dxa"/>
            <w:vAlign w:val="center"/>
          </w:tcPr>
          <w:p w14:paraId="48AE1814" w14:textId="48F0DDB9" w:rsidR="00020EBE" w:rsidRPr="00F45336" w:rsidRDefault="00020EBE" w:rsidP="00020EBE">
            <w:pPr>
              <w:pStyle w:val="Head3"/>
              <w:numPr>
                <w:ilvl w:val="0"/>
                <w:numId w:val="0"/>
              </w:numPr>
              <w:rPr>
                <w:rFonts w:asciiTheme="minorHAnsi" w:hAnsiTheme="minorHAnsi" w:cstheme="minorHAnsi"/>
                <w:b/>
                <w:bCs w:val="0"/>
                <w:sz w:val="18"/>
                <w:szCs w:val="18"/>
              </w:rPr>
            </w:pPr>
            <w:r w:rsidRPr="00F45336">
              <w:rPr>
                <w:rFonts w:asciiTheme="minorHAnsi" w:hAnsiTheme="minorHAnsi" w:cstheme="minorHAnsi"/>
                <w:b/>
                <w:lang w:val="fr-FR"/>
              </w:rPr>
              <w:lastRenderedPageBreak/>
              <w:t>Critères d’évaluation</w:t>
            </w:r>
          </w:p>
        </w:tc>
        <w:tc>
          <w:tcPr>
            <w:tcW w:w="2520" w:type="dxa"/>
            <w:vAlign w:val="center"/>
          </w:tcPr>
          <w:p w14:paraId="59DE9839" w14:textId="7A1287F5" w:rsidR="00020EBE" w:rsidRPr="00F45336" w:rsidRDefault="00020EBE" w:rsidP="00020EBE">
            <w:pPr>
              <w:pStyle w:val="Head3"/>
              <w:numPr>
                <w:ilvl w:val="0"/>
                <w:numId w:val="0"/>
              </w:numPr>
              <w:rPr>
                <w:rFonts w:asciiTheme="minorHAnsi" w:hAnsiTheme="minorHAnsi" w:cstheme="minorHAnsi"/>
                <w:b/>
                <w:bCs w:val="0"/>
                <w:sz w:val="18"/>
                <w:szCs w:val="18"/>
                <w:lang w:val="fr-FR"/>
              </w:rPr>
            </w:pPr>
            <w:r w:rsidRPr="00F45336">
              <w:rPr>
                <w:rFonts w:asciiTheme="minorHAnsi" w:hAnsiTheme="minorHAnsi" w:cstheme="minorHAnsi"/>
                <w:b/>
                <w:lang w:val="fr-FR"/>
              </w:rPr>
              <w:t>Section de l’offre à évaluer</w:t>
            </w:r>
          </w:p>
        </w:tc>
        <w:tc>
          <w:tcPr>
            <w:tcW w:w="1417" w:type="dxa"/>
          </w:tcPr>
          <w:p w14:paraId="4B829E32" w14:textId="1E11EB28" w:rsidR="00020EBE" w:rsidRPr="00F45336" w:rsidRDefault="00020EBE" w:rsidP="00020EBE">
            <w:pPr>
              <w:pStyle w:val="Head3"/>
              <w:numPr>
                <w:ilvl w:val="2"/>
                <w:numId w:val="0"/>
              </w:numPr>
              <w:rPr>
                <w:rFonts w:asciiTheme="minorHAnsi" w:hAnsiTheme="minorHAnsi" w:cstheme="minorHAnsi"/>
                <w:b/>
                <w:sz w:val="18"/>
                <w:szCs w:val="18"/>
              </w:rPr>
            </w:pPr>
            <w:r w:rsidRPr="00F45336">
              <w:rPr>
                <w:rFonts w:asciiTheme="minorHAnsi" w:hAnsiTheme="minorHAnsi" w:cstheme="minorHAnsi"/>
                <w:b/>
                <w:lang w:val="fr-FR"/>
              </w:rPr>
              <w:t>Points maxi</w:t>
            </w:r>
          </w:p>
        </w:tc>
      </w:tr>
      <w:tr w:rsidR="001734EF" w:rsidRPr="00F45336" w14:paraId="78D437A5" w14:textId="77777777" w:rsidTr="001734EF">
        <w:tc>
          <w:tcPr>
            <w:tcW w:w="6115" w:type="dxa"/>
          </w:tcPr>
          <w:p w14:paraId="2696E585" w14:textId="057FE498" w:rsidR="001734EF" w:rsidRPr="00F45336" w:rsidRDefault="00020EBE" w:rsidP="00116FD3">
            <w:pPr>
              <w:pStyle w:val="Head3"/>
              <w:numPr>
                <w:ilvl w:val="3"/>
                <w:numId w:val="15"/>
              </w:numPr>
              <w:contextualSpacing w:val="0"/>
              <w:rPr>
                <w:rFonts w:asciiTheme="minorHAnsi" w:hAnsiTheme="minorHAnsi" w:cstheme="minorHAnsi"/>
                <w:sz w:val="18"/>
                <w:szCs w:val="18"/>
                <w:lang w:val="fr-FR"/>
              </w:rPr>
            </w:pPr>
            <w:r w:rsidRPr="00F45336">
              <w:rPr>
                <w:rFonts w:asciiTheme="minorHAnsi" w:hAnsiTheme="minorHAnsi" w:cstheme="minorHAnsi"/>
                <w:b/>
                <w:bCs w:val="0"/>
                <w:sz w:val="18"/>
                <w:szCs w:val="18"/>
                <w:lang w:val="fr-FR"/>
              </w:rPr>
              <w:t xml:space="preserve">Performances antérieures. </w:t>
            </w:r>
            <w:r w:rsidRPr="00F45336">
              <w:rPr>
                <w:rFonts w:asciiTheme="minorHAnsi" w:hAnsiTheme="minorHAnsi" w:cstheme="minorHAnsi"/>
                <w:sz w:val="18"/>
                <w:szCs w:val="18"/>
                <w:lang w:val="fr-FR"/>
              </w:rPr>
              <w:t>L'expérience dans des missions similaires durant les trois dernières années, qui met l'accent sur les expériences en lien avec les domaines d'intérêt du tableau 1 de l’Appendix 1 (Termes de référence) du présent appel d'offres. Une attention particulière sera accordée aux FF qui démontreront une expérience en matière de facilitation à l’accès au financement et partageront la liste des entités financières fournissant le crédit ou le capital, le montant et les détails des bénéficiaires correspondants à chaque financement mobilisé.</w:t>
            </w:r>
            <w:r w:rsidRPr="00F45336">
              <w:rPr>
                <w:rFonts w:asciiTheme="minorHAnsi" w:hAnsiTheme="minorHAnsi" w:cstheme="minorHAnsi"/>
                <w:b/>
                <w:bCs w:val="0"/>
                <w:sz w:val="18"/>
                <w:szCs w:val="18"/>
                <w:lang w:val="fr-FR"/>
              </w:rPr>
              <w:t xml:space="preserve"> </w:t>
            </w:r>
          </w:p>
        </w:tc>
        <w:tc>
          <w:tcPr>
            <w:tcW w:w="2520" w:type="dxa"/>
            <w:vMerge w:val="restart"/>
            <w:vAlign w:val="center"/>
          </w:tcPr>
          <w:p w14:paraId="4CF681A1" w14:textId="77777777" w:rsidR="00020EBE" w:rsidRPr="00F45336" w:rsidRDefault="00020EBE" w:rsidP="00020EBE">
            <w:pPr>
              <w:pStyle w:val="Head3"/>
              <w:numPr>
                <w:ilvl w:val="0"/>
                <w:numId w:val="0"/>
              </w:numPr>
              <w:pBdr>
                <w:top w:val="nil"/>
                <w:left w:val="nil"/>
                <w:bottom w:val="nil"/>
                <w:right w:val="nil"/>
                <w:between w:val="nil"/>
              </w:pBdr>
              <w:ind w:left="432" w:hanging="432"/>
              <w:rPr>
                <w:rFonts w:asciiTheme="minorHAnsi" w:hAnsiTheme="minorHAnsi" w:cstheme="minorHAnsi"/>
                <w:sz w:val="18"/>
                <w:szCs w:val="18"/>
                <w:lang w:val="fr-FR"/>
              </w:rPr>
            </w:pPr>
            <w:r w:rsidRPr="00F45336">
              <w:rPr>
                <w:rFonts w:asciiTheme="minorHAnsi" w:hAnsiTheme="minorHAnsi" w:cstheme="minorHAnsi"/>
                <w:sz w:val="18"/>
                <w:szCs w:val="18"/>
                <w:lang w:val="fr-FR"/>
              </w:rPr>
              <w:t>Historique de la soumissionnaire et expertise pertinente</w:t>
            </w:r>
          </w:p>
          <w:p w14:paraId="27D7EBB6" w14:textId="2E67E155" w:rsidR="00020EBE" w:rsidRPr="00F45336" w:rsidRDefault="00020EBE" w:rsidP="00020EBE">
            <w:pPr>
              <w:pStyle w:val="Head3"/>
              <w:numPr>
                <w:ilvl w:val="0"/>
                <w:numId w:val="0"/>
              </w:numPr>
              <w:pBdr>
                <w:top w:val="nil"/>
                <w:left w:val="nil"/>
                <w:bottom w:val="nil"/>
                <w:right w:val="nil"/>
                <w:between w:val="nil"/>
              </w:pBdr>
              <w:ind w:left="432" w:hanging="432"/>
              <w:rPr>
                <w:rFonts w:asciiTheme="minorHAnsi" w:hAnsiTheme="minorHAnsi" w:cstheme="minorHAnsi"/>
                <w:sz w:val="18"/>
                <w:szCs w:val="18"/>
                <w:lang w:val="fr-FR"/>
              </w:rPr>
            </w:pPr>
            <w:r w:rsidRPr="00F45336">
              <w:rPr>
                <w:rFonts w:asciiTheme="minorHAnsi" w:hAnsiTheme="minorHAnsi" w:cstheme="minorHAnsi"/>
                <w:sz w:val="18"/>
                <w:szCs w:val="18"/>
                <w:lang w:val="fr-FR"/>
              </w:rPr>
              <w:t xml:space="preserve">Annexe </w:t>
            </w:r>
            <w:r w:rsidR="00116FD3" w:rsidRPr="00F45336">
              <w:rPr>
                <w:rFonts w:asciiTheme="minorHAnsi" w:hAnsiTheme="minorHAnsi" w:cstheme="minorHAnsi"/>
                <w:sz w:val="18"/>
                <w:szCs w:val="18"/>
                <w:lang w:val="fr-FR"/>
              </w:rPr>
              <w:t>C</w:t>
            </w:r>
            <w:r w:rsidRPr="00F45336">
              <w:rPr>
                <w:rFonts w:asciiTheme="minorHAnsi" w:hAnsiTheme="minorHAnsi" w:cstheme="minorHAnsi"/>
                <w:sz w:val="18"/>
                <w:szCs w:val="18"/>
                <w:lang w:val="fr-FR"/>
              </w:rPr>
              <w:t> : Tableau récapitulatif des financements obtenus</w:t>
            </w:r>
          </w:p>
          <w:p w14:paraId="05EFEC92" w14:textId="217A6003" w:rsidR="001734EF" w:rsidRPr="00F45336" w:rsidRDefault="00020EBE" w:rsidP="00020EBE">
            <w:pPr>
              <w:pStyle w:val="Head3"/>
              <w:numPr>
                <w:ilvl w:val="0"/>
                <w:numId w:val="0"/>
              </w:numPr>
              <w:ind w:left="432" w:hanging="432"/>
              <w:rPr>
                <w:rFonts w:asciiTheme="minorHAnsi" w:hAnsiTheme="minorHAnsi" w:cstheme="minorHAnsi"/>
                <w:sz w:val="18"/>
                <w:szCs w:val="18"/>
                <w:lang w:val="fr-FR"/>
              </w:rPr>
            </w:pPr>
            <w:r w:rsidRPr="00F45336">
              <w:rPr>
                <w:rFonts w:asciiTheme="minorHAnsi" w:hAnsiTheme="minorHAnsi" w:cstheme="minorHAnsi"/>
                <w:sz w:val="18"/>
                <w:szCs w:val="18"/>
                <w:lang w:val="fr-FR"/>
              </w:rPr>
              <w:t>Trois (03) lettres de références ou attestations de services fait</w:t>
            </w:r>
          </w:p>
        </w:tc>
        <w:tc>
          <w:tcPr>
            <w:tcW w:w="1417" w:type="dxa"/>
          </w:tcPr>
          <w:p w14:paraId="60535AEE" w14:textId="64741669" w:rsidR="001734EF" w:rsidRPr="00F45336" w:rsidRDefault="001734EF" w:rsidP="004E4B88">
            <w:pPr>
              <w:pStyle w:val="Head3"/>
              <w:numPr>
                <w:ilvl w:val="0"/>
                <w:numId w:val="0"/>
              </w:numPr>
              <w:rPr>
                <w:rFonts w:asciiTheme="minorHAnsi" w:hAnsiTheme="minorHAnsi" w:cstheme="minorHAnsi"/>
                <w:sz w:val="18"/>
                <w:szCs w:val="18"/>
              </w:rPr>
            </w:pPr>
            <w:r w:rsidRPr="00F45336">
              <w:rPr>
                <w:rFonts w:asciiTheme="minorHAnsi" w:hAnsiTheme="minorHAnsi" w:cstheme="minorHAnsi"/>
                <w:sz w:val="18"/>
                <w:szCs w:val="18"/>
              </w:rPr>
              <w:t>25 points</w:t>
            </w:r>
          </w:p>
        </w:tc>
      </w:tr>
      <w:tr w:rsidR="001734EF" w:rsidRPr="00F45336" w14:paraId="23419300" w14:textId="77777777" w:rsidTr="004E4B88">
        <w:tc>
          <w:tcPr>
            <w:tcW w:w="6115" w:type="dxa"/>
          </w:tcPr>
          <w:p w14:paraId="56970BB2" w14:textId="6E4C5495" w:rsidR="001734EF" w:rsidRPr="00F45336" w:rsidRDefault="00020EBE" w:rsidP="00116FD3">
            <w:pPr>
              <w:pStyle w:val="Head3"/>
              <w:numPr>
                <w:ilvl w:val="3"/>
                <w:numId w:val="15"/>
              </w:numPr>
              <w:contextualSpacing w:val="0"/>
              <w:rPr>
                <w:rFonts w:asciiTheme="minorHAnsi" w:hAnsiTheme="minorHAnsi" w:cstheme="minorHAnsi"/>
                <w:sz w:val="18"/>
                <w:szCs w:val="18"/>
                <w:lang w:val="fr-FR"/>
              </w:rPr>
            </w:pPr>
            <w:r w:rsidRPr="00F45336">
              <w:rPr>
                <w:rFonts w:asciiTheme="minorHAnsi" w:hAnsiTheme="minorHAnsi" w:cstheme="minorHAnsi"/>
                <w:b/>
                <w:bCs w:val="0"/>
                <w:sz w:val="18"/>
                <w:szCs w:val="18"/>
                <w:lang w:val="fr-FR"/>
              </w:rPr>
              <w:t>Expérience pertinente en matière de financement</w:t>
            </w:r>
            <w:r w:rsidRPr="00F45336">
              <w:rPr>
                <w:rFonts w:asciiTheme="minorHAnsi" w:hAnsiTheme="minorHAnsi" w:cstheme="minorHAnsi"/>
                <w:sz w:val="18"/>
                <w:szCs w:val="18"/>
                <w:lang w:val="fr-FR"/>
              </w:rPr>
              <w:t>. Portefeuille actuel et niveau de financement des clients cibles tels que listés dans les tableaux 1 et 2 de la section I de l'appel d'offres.</w:t>
            </w:r>
          </w:p>
        </w:tc>
        <w:tc>
          <w:tcPr>
            <w:tcW w:w="2520" w:type="dxa"/>
            <w:vMerge/>
          </w:tcPr>
          <w:p w14:paraId="7BA88666" w14:textId="77777777" w:rsidR="001734EF" w:rsidRPr="00F45336" w:rsidRDefault="001734EF" w:rsidP="00116FD3">
            <w:pPr>
              <w:pStyle w:val="Head3"/>
              <w:numPr>
                <w:ilvl w:val="0"/>
                <w:numId w:val="17"/>
              </w:numPr>
              <w:rPr>
                <w:rFonts w:asciiTheme="minorHAnsi" w:hAnsiTheme="minorHAnsi" w:cstheme="minorHAnsi"/>
                <w:sz w:val="18"/>
                <w:szCs w:val="18"/>
                <w:lang w:val="fr-FR"/>
              </w:rPr>
            </w:pPr>
          </w:p>
        </w:tc>
        <w:tc>
          <w:tcPr>
            <w:tcW w:w="1417" w:type="dxa"/>
          </w:tcPr>
          <w:p w14:paraId="0B38F5FD" w14:textId="1214DFBF" w:rsidR="001734EF" w:rsidRPr="00F45336" w:rsidRDefault="001734EF" w:rsidP="00CB2D2D">
            <w:pPr>
              <w:pStyle w:val="Head3"/>
              <w:numPr>
                <w:ilvl w:val="0"/>
                <w:numId w:val="0"/>
              </w:numPr>
              <w:rPr>
                <w:rFonts w:asciiTheme="minorHAnsi" w:hAnsiTheme="minorHAnsi" w:cstheme="minorHAnsi"/>
                <w:sz w:val="18"/>
                <w:szCs w:val="18"/>
              </w:rPr>
            </w:pPr>
            <w:r w:rsidRPr="00F45336">
              <w:rPr>
                <w:rFonts w:asciiTheme="minorHAnsi" w:hAnsiTheme="minorHAnsi" w:cstheme="minorHAnsi"/>
                <w:sz w:val="18"/>
                <w:szCs w:val="18"/>
              </w:rPr>
              <w:t>15 points</w:t>
            </w:r>
          </w:p>
        </w:tc>
      </w:tr>
      <w:tr w:rsidR="00020EBE" w:rsidRPr="00F45336" w14:paraId="46DCD197" w14:textId="77777777" w:rsidTr="00EF6EDB">
        <w:tc>
          <w:tcPr>
            <w:tcW w:w="6115" w:type="dxa"/>
            <w:vAlign w:val="center"/>
          </w:tcPr>
          <w:p w14:paraId="0067B752" w14:textId="4FFDC091" w:rsidR="00020EBE" w:rsidRPr="00F45336" w:rsidRDefault="00020EBE" w:rsidP="00116FD3">
            <w:pPr>
              <w:pStyle w:val="Head3"/>
              <w:numPr>
                <w:ilvl w:val="3"/>
                <w:numId w:val="15"/>
              </w:numPr>
              <w:contextualSpacing w:val="0"/>
              <w:rPr>
                <w:rFonts w:asciiTheme="minorHAnsi" w:hAnsiTheme="minorHAnsi" w:cstheme="minorHAnsi"/>
                <w:sz w:val="18"/>
                <w:szCs w:val="18"/>
                <w:lang w:val="fr-FR"/>
              </w:rPr>
            </w:pPr>
            <w:r w:rsidRPr="00F45336">
              <w:rPr>
                <w:rFonts w:asciiTheme="minorHAnsi" w:hAnsiTheme="minorHAnsi" w:cstheme="minorHAnsi"/>
                <w:b/>
                <w:bCs w:val="0"/>
                <w:sz w:val="18"/>
                <w:szCs w:val="18"/>
                <w:lang w:val="fr-FR"/>
              </w:rPr>
              <w:t>Approche Technique (Méthodologie et plan de travail)</w:t>
            </w:r>
            <w:r w:rsidRPr="00F45336">
              <w:rPr>
                <w:rFonts w:asciiTheme="minorHAnsi" w:hAnsiTheme="minorHAnsi" w:cstheme="minorHAnsi"/>
                <w:sz w:val="18"/>
                <w:szCs w:val="18"/>
                <w:lang w:val="fr-FR"/>
              </w:rPr>
              <w:t>. Qualité de la stratégie, de l’approche méthodologique et des services du FF pour aider à étendre le financement au secteur agricole ou à la chaîne de valeur et aux régions CATALYZE F4R. Nombre de clients (micro, petites, moyennes et grandes entreprises) dans les chaînes de valeur cibles de CATALYZE F4R que le FF s'engage à appuyer.</w:t>
            </w:r>
          </w:p>
        </w:tc>
        <w:tc>
          <w:tcPr>
            <w:tcW w:w="2520" w:type="dxa"/>
            <w:vAlign w:val="center"/>
          </w:tcPr>
          <w:p w14:paraId="25F07A5D" w14:textId="1A4E7C39" w:rsidR="00020EBE" w:rsidRPr="00F45336" w:rsidRDefault="00020EBE" w:rsidP="00020EBE">
            <w:pPr>
              <w:pStyle w:val="Head3"/>
              <w:numPr>
                <w:ilvl w:val="0"/>
                <w:numId w:val="0"/>
              </w:numPr>
              <w:rPr>
                <w:rFonts w:asciiTheme="minorHAnsi" w:hAnsiTheme="minorHAnsi" w:cstheme="minorHAnsi"/>
                <w:sz w:val="18"/>
                <w:szCs w:val="18"/>
                <w:lang w:val="fr-FR"/>
              </w:rPr>
            </w:pPr>
            <w:r w:rsidRPr="00F45336">
              <w:rPr>
                <w:rFonts w:asciiTheme="minorHAnsi" w:hAnsiTheme="minorHAnsi" w:cstheme="minorHAnsi"/>
                <w:sz w:val="18"/>
                <w:szCs w:val="18"/>
                <w:lang w:val="fr-FR"/>
              </w:rPr>
              <w:t>Proposition technique et approche méthodologique (</w:t>
            </w:r>
            <w:r w:rsidR="00116FD3" w:rsidRPr="00F45336">
              <w:rPr>
                <w:rFonts w:asciiTheme="minorHAnsi" w:hAnsiTheme="minorHAnsi" w:cstheme="minorHAnsi"/>
                <w:sz w:val="18"/>
                <w:szCs w:val="18"/>
                <w:lang w:val="fr-FR"/>
              </w:rPr>
              <w:t>Appendix 3</w:t>
            </w:r>
            <w:r w:rsidRPr="00F45336">
              <w:rPr>
                <w:rFonts w:asciiTheme="minorHAnsi" w:hAnsiTheme="minorHAnsi" w:cstheme="minorHAnsi"/>
                <w:sz w:val="18"/>
                <w:szCs w:val="18"/>
                <w:lang w:val="fr-FR"/>
              </w:rPr>
              <w:t>)</w:t>
            </w:r>
          </w:p>
        </w:tc>
        <w:tc>
          <w:tcPr>
            <w:tcW w:w="1417" w:type="dxa"/>
          </w:tcPr>
          <w:p w14:paraId="159316C2" w14:textId="70EDCDEA" w:rsidR="00020EBE" w:rsidRPr="00F45336" w:rsidRDefault="00020EBE" w:rsidP="00020EBE">
            <w:pPr>
              <w:pStyle w:val="Head3"/>
              <w:numPr>
                <w:ilvl w:val="0"/>
                <w:numId w:val="0"/>
              </w:numPr>
              <w:rPr>
                <w:rFonts w:asciiTheme="minorHAnsi" w:hAnsiTheme="minorHAnsi" w:cstheme="minorHAnsi"/>
                <w:sz w:val="18"/>
                <w:szCs w:val="18"/>
              </w:rPr>
            </w:pPr>
            <w:r w:rsidRPr="00F45336">
              <w:rPr>
                <w:rFonts w:asciiTheme="minorHAnsi" w:hAnsiTheme="minorHAnsi" w:cstheme="minorHAnsi"/>
                <w:sz w:val="18"/>
                <w:szCs w:val="18"/>
              </w:rPr>
              <w:t>40 Points</w:t>
            </w:r>
          </w:p>
        </w:tc>
      </w:tr>
      <w:tr w:rsidR="00020EBE" w:rsidRPr="00F45336" w14:paraId="22F6B8E7" w14:textId="77777777" w:rsidTr="002C1EE5">
        <w:tc>
          <w:tcPr>
            <w:tcW w:w="6115" w:type="dxa"/>
            <w:vAlign w:val="center"/>
          </w:tcPr>
          <w:p w14:paraId="6F8DF57F" w14:textId="6CE9100F" w:rsidR="00020EBE" w:rsidRPr="00F45336" w:rsidRDefault="00020EBE" w:rsidP="00020EBE">
            <w:pPr>
              <w:pStyle w:val="Head3"/>
              <w:numPr>
                <w:ilvl w:val="0"/>
                <w:numId w:val="0"/>
              </w:numPr>
              <w:rPr>
                <w:rFonts w:asciiTheme="minorHAnsi" w:hAnsiTheme="minorHAnsi" w:cstheme="minorHAnsi"/>
                <w:sz w:val="18"/>
                <w:szCs w:val="18"/>
                <w:lang w:val="fr-FR"/>
              </w:rPr>
            </w:pPr>
            <w:r w:rsidRPr="00F45336">
              <w:rPr>
                <w:rFonts w:asciiTheme="minorHAnsi" w:hAnsiTheme="minorHAnsi" w:cstheme="minorHAnsi"/>
                <w:b/>
                <w:bCs w:val="0"/>
                <w:sz w:val="18"/>
                <w:szCs w:val="18"/>
                <w:lang w:val="fr-FR"/>
              </w:rPr>
              <w:t>Inclusion des jeunes et des femmes.</w:t>
            </w:r>
            <w:r w:rsidRPr="00F45336">
              <w:rPr>
                <w:rFonts w:asciiTheme="minorHAnsi" w:hAnsiTheme="minorHAnsi" w:cstheme="minorHAnsi"/>
                <w:sz w:val="18"/>
                <w:szCs w:val="18"/>
                <w:lang w:val="fr-FR"/>
              </w:rPr>
              <w:t xml:space="preserve"> Approche et proportion des investissements qui seront dirigés vers des entreprises dirigées par des femmes ou des jeunes.</w:t>
            </w:r>
          </w:p>
        </w:tc>
        <w:tc>
          <w:tcPr>
            <w:tcW w:w="2520" w:type="dxa"/>
            <w:vAlign w:val="center"/>
          </w:tcPr>
          <w:p w14:paraId="340FFA48" w14:textId="378A5A5F" w:rsidR="00020EBE" w:rsidRPr="00F45336" w:rsidRDefault="00020EBE" w:rsidP="00020EBE">
            <w:pPr>
              <w:pStyle w:val="Head3"/>
              <w:numPr>
                <w:ilvl w:val="0"/>
                <w:numId w:val="0"/>
              </w:numPr>
              <w:contextualSpacing w:val="0"/>
              <w:rPr>
                <w:rFonts w:asciiTheme="minorHAnsi" w:hAnsiTheme="minorHAnsi" w:cstheme="minorHAnsi"/>
                <w:sz w:val="18"/>
                <w:szCs w:val="18"/>
                <w:lang w:val="fr-FR"/>
              </w:rPr>
            </w:pPr>
            <w:r w:rsidRPr="00F45336">
              <w:rPr>
                <w:rFonts w:asciiTheme="minorHAnsi" w:hAnsiTheme="minorHAnsi" w:cstheme="minorHAnsi"/>
                <w:sz w:val="18"/>
                <w:szCs w:val="18"/>
                <w:lang w:val="fr-FR"/>
              </w:rPr>
              <w:t>Proposition technique et approche méthodologique (</w:t>
            </w:r>
            <w:r w:rsidR="00116FD3" w:rsidRPr="00F45336">
              <w:rPr>
                <w:rFonts w:asciiTheme="minorHAnsi" w:hAnsiTheme="minorHAnsi" w:cstheme="minorHAnsi"/>
                <w:sz w:val="18"/>
                <w:szCs w:val="18"/>
                <w:lang w:val="fr-FR"/>
              </w:rPr>
              <w:t>Appendix 3</w:t>
            </w:r>
            <w:r w:rsidRPr="00F45336">
              <w:rPr>
                <w:rFonts w:asciiTheme="minorHAnsi" w:hAnsiTheme="minorHAnsi" w:cstheme="minorHAnsi"/>
                <w:sz w:val="18"/>
                <w:szCs w:val="18"/>
                <w:lang w:val="fr-FR"/>
              </w:rPr>
              <w:t>)</w:t>
            </w:r>
          </w:p>
        </w:tc>
        <w:tc>
          <w:tcPr>
            <w:tcW w:w="1417" w:type="dxa"/>
          </w:tcPr>
          <w:p w14:paraId="64015A6B" w14:textId="336DBBAC" w:rsidR="00020EBE" w:rsidRPr="00F45336" w:rsidRDefault="00020EBE" w:rsidP="00020EBE">
            <w:pPr>
              <w:pStyle w:val="Head3"/>
              <w:numPr>
                <w:ilvl w:val="0"/>
                <w:numId w:val="0"/>
              </w:numPr>
              <w:rPr>
                <w:rFonts w:asciiTheme="minorHAnsi" w:hAnsiTheme="minorHAnsi" w:cstheme="minorHAnsi"/>
                <w:sz w:val="18"/>
                <w:szCs w:val="18"/>
              </w:rPr>
            </w:pPr>
            <w:r w:rsidRPr="00F45336">
              <w:rPr>
                <w:rFonts w:asciiTheme="minorHAnsi" w:hAnsiTheme="minorHAnsi" w:cstheme="minorHAnsi"/>
                <w:sz w:val="18"/>
                <w:szCs w:val="18"/>
              </w:rPr>
              <w:t>20 Points</w:t>
            </w:r>
          </w:p>
        </w:tc>
      </w:tr>
      <w:tr w:rsidR="00CB2D2D" w:rsidRPr="00F45336" w14:paraId="2371753C" w14:textId="77777777" w:rsidTr="004E4B88">
        <w:tc>
          <w:tcPr>
            <w:tcW w:w="8635" w:type="dxa"/>
            <w:gridSpan w:val="2"/>
          </w:tcPr>
          <w:p w14:paraId="23288903" w14:textId="77777777" w:rsidR="00CB2D2D" w:rsidRPr="00F45336" w:rsidRDefault="00CB2D2D" w:rsidP="00CB2D2D">
            <w:pPr>
              <w:pStyle w:val="Head3"/>
              <w:numPr>
                <w:ilvl w:val="0"/>
                <w:numId w:val="0"/>
              </w:numPr>
              <w:rPr>
                <w:rFonts w:asciiTheme="minorHAnsi" w:hAnsiTheme="minorHAnsi" w:cstheme="minorHAnsi"/>
                <w:b/>
                <w:bCs w:val="0"/>
                <w:sz w:val="18"/>
                <w:szCs w:val="18"/>
              </w:rPr>
            </w:pPr>
            <w:r w:rsidRPr="00F45336">
              <w:rPr>
                <w:rFonts w:asciiTheme="minorHAnsi" w:hAnsiTheme="minorHAnsi" w:cstheme="minorHAnsi"/>
                <w:b/>
                <w:bCs w:val="0"/>
                <w:sz w:val="18"/>
                <w:szCs w:val="18"/>
              </w:rPr>
              <w:t>TOTAL</w:t>
            </w:r>
          </w:p>
        </w:tc>
        <w:tc>
          <w:tcPr>
            <w:tcW w:w="1417" w:type="dxa"/>
          </w:tcPr>
          <w:p w14:paraId="651CF860" w14:textId="3B092F4A" w:rsidR="00CB2D2D" w:rsidRPr="00F45336" w:rsidRDefault="00CB2D2D" w:rsidP="00CB2D2D">
            <w:pPr>
              <w:pStyle w:val="Head3"/>
              <w:numPr>
                <w:ilvl w:val="0"/>
                <w:numId w:val="0"/>
              </w:numPr>
              <w:rPr>
                <w:rFonts w:asciiTheme="minorHAnsi" w:hAnsiTheme="minorHAnsi" w:cstheme="minorHAnsi"/>
                <w:b/>
                <w:bCs w:val="0"/>
                <w:sz w:val="18"/>
                <w:szCs w:val="18"/>
              </w:rPr>
            </w:pPr>
            <w:r w:rsidRPr="00F45336">
              <w:rPr>
                <w:rFonts w:asciiTheme="minorHAnsi" w:hAnsiTheme="minorHAnsi" w:cstheme="minorHAnsi"/>
                <w:b/>
                <w:bCs w:val="0"/>
                <w:sz w:val="18"/>
                <w:szCs w:val="18"/>
              </w:rPr>
              <w:t xml:space="preserve">100 </w:t>
            </w:r>
            <w:r w:rsidRPr="00F45336">
              <w:rPr>
                <w:rFonts w:asciiTheme="minorHAnsi" w:hAnsiTheme="minorHAnsi" w:cstheme="minorHAnsi"/>
                <w:sz w:val="18"/>
                <w:szCs w:val="18"/>
              </w:rPr>
              <w:t>Points</w:t>
            </w:r>
          </w:p>
        </w:tc>
      </w:tr>
    </w:tbl>
    <w:p w14:paraId="4E34CCFC" w14:textId="245CF73A" w:rsidR="00020EBE" w:rsidRPr="00F45336" w:rsidRDefault="00020EBE" w:rsidP="00020EBE">
      <w:pPr>
        <w:suppressAutoHyphens/>
        <w:spacing w:before="0" w:after="0" w:line="240" w:lineRule="auto"/>
        <w:contextualSpacing/>
        <w:rPr>
          <w:rFonts w:asciiTheme="minorHAnsi" w:hAnsiTheme="minorHAnsi" w:cstheme="minorHAnsi"/>
          <w:color w:val="000000"/>
          <w:lang w:val="fr-FR"/>
        </w:rPr>
      </w:pPr>
      <w:r w:rsidRPr="00F45336">
        <w:rPr>
          <w:rFonts w:asciiTheme="minorHAnsi" w:hAnsiTheme="minorHAnsi" w:cstheme="minorHAnsi"/>
          <w:color w:val="000000" w:themeColor="text2"/>
          <w:lang w:val="fr-FR"/>
        </w:rPr>
        <w:t>Un score total combiné de 50</w:t>
      </w:r>
      <w:r w:rsidR="4147AC15" w:rsidRPr="00F45336">
        <w:rPr>
          <w:rFonts w:asciiTheme="minorHAnsi" w:hAnsiTheme="minorHAnsi" w:cstheme="minorHAnsi"/>
          <w:color w:val="000000" w:themeColor="text2"/>
          <w:lang w:val="fr-FR"/>
        </w:rPr>
        <w:t xml:space="preserve"> points</w:t>
      </w:r>
      <w:r w:rsidRPr="00F45336">
        <w:rPr>
          <w:rFonts w:asciiTheme="minorHAnsi" w:hAnsiTheme="minorHAnsi" w:cstheme="minorHAnsi"/>
          <w:color w:val="000000" w:themeColor="text2"/>
          <w:lang w:val="fr-FR"/>
        </w:rPr>
        <w:t xml:space="preserve"> est considéré comme le score minimal acceptable pour être pris en compte pour l'attribution. Le fait d'atteindre la note minimale acceptable ne garantit pas l'attribution du marché. </w:t>
      </w:r>
    </w:p>
    <w:p w14:paraId="7DEC5C19" w14:textId="77777777" w:rsidR="00020EBE" w:rsidRPr="00F45336" w:rsidRDefault="00020EBE" w:rsidP="00020EBE">
      <w:pPr>
        <w:pStyle w:val="Head1"/>
        <w:ind w:left="0" w:firstLine="0"/>
        <w:rPr>
          <w:rFonts w:asciiTheme="minorHAnsi" w:eastAsia="Arial" w:hAnsiTheme="minorHAnsi" w:cstheme="minorHAnsi"/>
          <w:b w:val="0"/>
          <w:bCs w:val="0"/>
          <w:color w:val="000000"/>
          <w:sz w:val="20"/>
          <w:szCs w:val="22"/>
          <w:lang w:val="fr-FR"/>
        </w:rPr>
      </w:pPr>
      <w:r w:rsidRPr="00F45336">
        <w:rPr>
          <w:rFonts w:asciiTheme="minorHAnsi" w:eastAsia="Arial" w:hAnsiTheme="minorHAnsi" w:cstheme="minorHAnsi"/>
          <w:b w:val="0"/>
          <w:bCs w:val="0"/>
          <w:color w:val="000000"/>
          <w:sz w:val="20"/>
          <w:szCs w:val="22"/>
          <w:lang w:val="fr-FR"/>
        </w:rPr>
        <w:t xml:space="preserve">Palladium se réserve le droit d'attribuer le marché dans le cadre de cette sollicitation sans autres négociations. Les offrants sont encouragés à offrir leurs meilleurs termes et prix avec la soumission originale. </w:t>
      </w:r>
    </w:p>
    <w:p w14:paraId="57EB710B" w14:textId="77777777" w:rsidR="00020EBE" w:rsidRPr="00F45336" w:rsidRDefault="00020EBE" w:rsidP="00020EBE">
      <w:pPr>
        <w:pStyle w:val="Head1"/>
        <w:ind w:left="0" w:firstLine="0"/>
        <w:rPr>
          <w:rFonts w:asciiTheme="minorHAnsi" w:eastAsia="Arial" w:hAnsiTheme="minorHAnsi" w:cstheme="minorHAnsi"/>
          <w:b w:val="0"/>
          <w:bCs w:val="0"/>
          <w:color w:val="000000"/>
          <w:sz w:val="20"/>
          <w:szCs w:val="22"/>
          <w:lang w:val="fr-FR"/>
        </w:rPr>
      </w:pPr>
      <w:r w:rsidRPr="00F45336">
        <w:rPr>
          <w:rFonts w:asciiTheme="minorHAnsi" w:eastAsia="Arial" w:hAnsiTheme="minorHAnsi" w:cstheme="minorHAnsi"/>
          <w:b w:val="0"/>
          <w:bCs w:val="0"/>
          <w:color w:val="000000"/>
          <w:sz w:val="20"/>
          <w:szCs w:val="22"/>
          <w:lang w:val="fr-FR"/>
        </w:rPr>
        <w:t>Si le nombre de propositions ayant reçu des notes minimalement acceptables dépasse le budget alloué à l'activité, les offrants ayant obtenu la meilleure combinaison de notes techniques et de coûts seront sélectionnés pour l'attribution.</w:t>
      </w:r>
    </w:p>
    <w:p w14:paraId="700F0A6C" w14:textId="72FE2D3E" w:rsidR="00020EBE" w:rsidRPr="00F45336" w:rsidRDefault="00DA357A" w:rsidP="00020EBE">
      <w:pPr>
        <w:pStyle w:val="Head1"/>
        <w:rPr>
          <w:rFonts w:asciiTheme="minorHAnsi" w:hAnsiTheme="minorHAnsi" w:cstheme="minorHAnsi"/>
          <w:lang w:val="fr-FR"/>
        </w:rPr>
      </w:pPr>
      <w:r w:rsidRPr="00F45336">
        <w:rPr>
          <w:rFonts w:asciiTheme="minorHAnsi" w:hAnsiTheme="minorHAnsi" w:cstheme="minorHAnsi"/>
          <w:lang w:val="fr-FR"/>
        </w:rPr>
        <w:t>1</w:t>
      </w:r>
      <w:r w:rsidR="00736283" w:rsidRPr="00F45336">
        <w:rPr>
          <w:rFonts w:asciiTheme="minorHAnsi" w:hAnsiTheme="minorHAnsi" w:cstheme="minorHAnsi"/>
          <w:lang w:val="fr-FR"/>
        </w:rPr>
        <w:t>1</w:t>
      </w:r>
      <w:r w:rsidRPr="00F45336">
        <w:rPr>
          <w:rFonts w:asciiTheme="minorHAnsi" w:hAnsiTheme="minorHAnsi" w:cstheme="minorHAnsi"/>
          <w:lang w:val="fr-FR"/>
        </w:rPr>
        <w:t xml:space="preserve">. </w:t>
      </w:r>
      <w:r w:rsidR="00020EBE" w:rsidRPr="00F45336">
        <w:rPr>
          <w:rFonts w:asciiTheme="minorHAnsi" w:hAnsiTheme="minorHAnsi" w:cstheme="minorHAnsi"/>
          <w:lang w:val="fr-FR"/>
        </w:rPr>
        <w:t>Intégrité et éthique des marchés publics</w:t>
      </w:r>
    </w:p>
    <w:p w14:paraId="4275A602" w14:textId="77777777" w:rsidR="00020EBE" w:rsidRPr="00F45336" w:rsidRDefault="00020EBE" w:rsidP="00020EBE">
      <w:pPr>
        <w:suppressAutoHyphens/>
        <w:rPr>
          <w:rFonts w:asciiTheme="minorHAnsi" w:hAnsiTheme="minorHAnsi" w:cstheme="minorHAnsi"/>
          <w:color w:val="000000"/>
          <w:lang w:val="fr-FR"/>
        </w:rPr>
      </w:pPr>
      <w:r w:rsidRPr="00F45336">
        <w:rPr>
          <w:rFonts w:asciiTheme="minorHAnsi" w:hAnsiTheme="minorHAnsi" w:cstheme="minorHAnsi"/>
          <w:color w:val="000000"/>
          <w:lang w:val="fr-FR"/>
        </w:rPr>
        <w:t xml:space="preserve">La politique de Palladium est qu'aucun cadeau, de quelque nature et de quelque valeur que ce soit, ne doit être échangé entre les vendeurs/contractants et le personnel de Palladium. La découverte d'un tel cadeau constituera un motif de disqualification du fournisseur ou du contractant pour toute participation à des marchés publics de Palladium et pourra entraîner des mesures disciplinaires à l'encontre du personnel de Palladium impliqué dans ces transactions. </w:t>
      </w:r>
    </w:p>
    <w:p w14:paraId="16A7F857" w14:textId="7D93B66D" w:rsidR="00020EBE" w:rsidRPr="00F45336" w:rsidRDefault="00DA357A" w:rsidP="00020EBE">
      <w:pPr>
        <w:pStyle w:val="Head1"/>
        <w:rPr>
          <w:rFonts w:asciiTheme="minorHAnsi" w:hAnsiTheme="minorHAnsi" w:cstheme="minorHAnsi"/>
          <w:lang w:val="fr-FR"/>
        </w:rPr>
      </w:pPr>
      <w:r w:rsidRPr="00F45336">
        <w:rPr>
          <w:rFonts w:asciiTheme="minorHAnsi" w:hAnsiTheme="minorHAnsi" w:cstheme="minorHAnsi"/>
          <w:lang w:val="fr-FR"/>
        </w:rPr>
        <w:t>1</w:t>
      </w:r>
      <w:r w:rsidR="00736283" w:rsidRPr="00F45336">
        <w:rPr>
          <w:rFonts w:asciiTheme="minorHAnsi" w:hAnsiTheme="minorHAnsi" w:cstheme="minorHAnsi"/>
          <w:lang w:val="fr-FR"/>
        </w:rPr>
        <w:t>2</w:t>
      </w:r>
      <w:r w:rsidRPr="00F45336">
        <w:rPr>
          <w:rFonts w:asciiTheme="minorHAnsi" w:hAnsiTheme="minorHAnsi" w:cstheme="minorHAnsi"/>
          <w:lang w:val="fr-FR"/>
        </w:rPr>
        <w:t xml:space="preserve">. </w:t>
      </w:r>
      <w:bookmarkStart w:id="6" w:name="_Hlk13017386"/>
      <w:r w:rsidR="00020EBE" w:rsidRPr="00F45336">
        <w:rPr>
          <w:rFonts w:asciiTheme="minorHAnsi" w:hAnsiTheme="minorHAnsi" w:cstheme="minorHAnsi"/>
          <w:lang w:val="fr-FR"/>
        </w:rPr>
        <w:t>Attribution du marché</w:t>
      </w:r>
    </w:p>
    <w:bookmarkEnd w:id="6"/>
    <w:p w14:paraId="77387035" w14:textId="77777777" w:rsidR="00020EBE" w:rsidRPr="00F45336" w:rsidRDefault="00020EBE" w:rsidP="00020EBE">
      <w:pPr>
        <w:suppressAutoHyphens/>
        <w:jc w:val="both"/>
        <w:rPr>
          <w:rFonts w:asciiTheme="minorHAnsi" w:hAnsiTheme="minorHAnsi" w:cstheme="minorHAnsi"/>
          <w:color w:val="000000"/>
          <w:lang w:val="fr-FR"/>
        </w:rPr>
      </w:pPr>
      <w:r w:rsidRPr="00F45336">
        <w:rPr>
          <w:rFonts w:asciiTheme="minorHAnsi" w:hAnsiTheme="minorHAnsi" w:cstheme="minorHAnsi"/>
          <w:color w:val="000000"/>
          <w:lang w:val="fr-FR"/>
        </w:rPr>
        <w:t>La présente DP n'oblige en aucun cas Palladium à attribuer un contrat. Palladium peut choisir de sélectionner plusieurs offres en réponse à cette DP.</w:t>
      </w:r>
    </w:p>
    <w:p w14:paraId="4B35A1E8" w14:textId="77777777" w:rsidR="00020EBE" w:rsidRPr="00F45336" w:rsidRDefault="00020EBE" w:rsidP="00020EBE">
      <w:pPr>
        <w:suppressAutoHyphens/>
        <w:jc w:val="both"/>
        <w:rPr>
          <w:rFonts w:asciiTheme="minorHAnsi" w:hAnsiTheme="minorHAnsi" w:cstheme="minorHAnsi"/>
          <w:color w:val="000000"/>
          <w:lang w:val="fr-FR"/>
        </w:rPr>
      </w:pPr>
      <w:r w:rsidRPr="00F45336">
        <w:rPr>
          <w:rFonts w:asciiTheme="minorHAnsi" w:hAnsiTheme="minorHAnsi" w:cstheme="minorHAnsi"/>
          <w:color w:val="000000"/>
          <w:lang w:val="fr-FR"/>
        </w:rPr>
        <w:t xml:space="preserve">Tout contrat ou bon de commande résultant de la présente demande de propositions doit être signé par les deux parties pour être considéré comme valide et en vigueur. Tous les coûts associés, sans s'y limiter, à la production, à la préparation et/ou à la livraison de biens ou de services, y compris les livraisons, acceptés par le personnel de Palladium, sans un contrat/bordereau d'achat pleinement exécuté (signé par les deux parties), sont aux seuls risques du vendeur. Palladium ne paiera aucun coût, sans limitation, associé à la production, à la préparation ou à la livraison de biens et/ou de services dans le cadre de ce contrat/bon de commande ou de tout autre contrat/bon de commande, qui n'a pas été signé par les deux parties. </w:t>
      </w:r>
    </w:p>
    <w:p w14:paraId="63911679" w14:textId="77777777" w:rsidR="00020EBE" w:rsidRPr="00F45336" w:rsidRDefault="00020EBE" w:rsidP="00020EBE">
      <w:pPr>
        <w:suppressAutoHyphens/>
        <w:jc w:val="both"/>
        <w:rPr>
          <w:rFonts w:asciiTheme="minorHAnsi" w:hAnsiTheme="minorHAnsi" w:cstheme="minorHAnsi"/>
          <w:color w:val="000000"/>
          <w:lang w:val="fr-FR"/>
        </w:rPr>
      </w:pPr>
      <w:r w:rsidRPr="00F45336">
        <w:rPr>
          <w:rFonts w:asciiTheme="minorHAnsi" w:hAnsiTheme="minorHAnsi" w:cstheme="minorHAnsi"/>
          <w:color w:val="000000"/>
          <w:lang w:val="fr-FR"/>
        </w:rPr>
        <w:t>Si votre proposition est retenue, vous serez tenu de conclure le contrat standard de la Compagnie pour les types de biens ou de services fournis. Dans le cadre de la fourniture des biens et services, vous serez tenu de respecter les politiques de la société, y compris (sans s'y limiter) son code de conduite des partenaires commerciaux et toutes les conditions générales pertinentes des clients. Les fournisseurs potentiels doivent également se conformer au Code de conduite des partenaires commerciaux de la Société lors de la soumission de toute proposition en vertu de la présente DP.</w:t>
      </w:r>
    </w:p>
    <w:p w14:paraId="25DFE60F" w14:textId="50180DF3" w:rsidR="00CD2D70" w:rsidRPr="00F45336" w:rsidRDefault="00020EBE" w:rsidP="00020EBE">
      <w:pPr>
        <w:pStyle w:val="Body"/>
        <w:rPr>
          <w:rFonts w:asciiTheme="minorHAnsi" w:hAnsiTheme="minorHAnsi" w:cstheme="minorHAnsi"/>
          <w:lang w:val="fr-FR"/>
        </w:rPr>
      </w:pPr>
      <w:r w:rsidRPr="00F45336">
        <w:rPr>
          <w:rFonts w:asciiTheme="minorHAnsi" w:hAnsiTheme="minorHAnsi" w:cstheme="minorHAnsi"/>
          <w:lang w:val="fr-FR"/>
        </w:rPr>
        <w:lastRenderedPageBreak/>
        <w:t>Si vous faites une offre dans le cadre d'une coentreprise, d'un partenariat ou d'une entité similaire, veuillez l'indiquer clairement dans votre soumission. De même, si vous proposez de sous-traiter une partie de la fourniture de biens ou de services, indiquez-le dans votre soumission. La Société peut exiger des informations supplémentaires de votre part et l'approbation de la sous-traitance ne sera pas automatique car les sous-traitants seront soumis au processus de diligence raisonnable de Palladium</w:t>
      </w:r>
      <w:r w:rsidR="00CD2D70" w:rsidRPr="00F45336">
        <w:rPr>
          <w:rFonts w:asciiTheme="minorHAnsi" w:hAnsiTheme="minorHAnsi" w:cstheme="minorHAnsi"/>
          <w:lang w:val="fr-FR"/>
        </w:rPr>
        <w:t xml:space="preserve">. </w:t>
      </w:r>
    </w:p>
    <w:p w14:paraId="2E91709B" w14:textId="15A78399" w:rsidR="00020EBE" w:rsidRPr="00F45336" w:rsidRDefault="00DA357A" w:rsidP="00020EBE">
      <w:pPr>
        <w:pStyle w:val="Head1"/>
        <w:rPr>
          <w:rFonts w:asciiTheme="minorHAnsi" w:hAnsiTheme="minorHAnsi" w:cstheme="minorHAnsi"/>
          <w:lang w:val="fr-FR"/>
        </w:rPr>
      </w:pPr>
      <w:r w:rsidRPr="00F45336">
        <w:rPr>
          <w:rFonts w:asciiTheme="minorHAnsi" w:hAnsiTheme="minorHAnsi" w:cstheme="minorHAnsi"/>
          <w:lang w:val="fr-FR"/>
        </w:rPr>
        <w:t>1</w:t>
      </w:r>
      <w:r w:rsidR="00736283" w:rsidRPr="00F45336">
        <w:rPr>
          <w:rFonts w:asciiTheme="minorHAnsi" w:hAnsiTheme="minorHAnsi" w:cstheme="minorHAnsi"/>
          <w:lang w:val="fr-FR"/>
        </w:rPr>
        <w:t>3</w:t>
      </w:r>
      <w:r w:rsidRPr="00F45336">
        <w:rPr>
          <w:rFonts w:asciiTheme="minorHAnsi" w:hAnsiTheme="minorHAnsi" w:cstheme="minorHAnsi"/>
          <w:lang w:val="fr-FR"/>
        </w:rPr>
        <w:t xml:space="preserve">. </w:t>
      </w:r>
      <w:bookmarkStart w:id="7" w:name="_Hlk532223186"/>
      <w:r w:rsidR="00020EBE" w:rsidRPr="00F45336">
        <w:rPr>
          <w:rFonts w:asciiTheme="minorHAnsi" w:hAnsiTheme="minorHAnsi" w:cstheme="minorHAnsi"/>
          <w:lang w:val="fr-FR"/>
        </w:rPr>
        <w:t xml:space="preserve">Pièces jointes </w:t>
      </w:r>
    </w:p>
    <w:bookmarkEnd w:id="7"/>
    <w:p w14:paraId="22AEEAF6" w14:textId="77777777" w:rsidR="00020EBE" w:rsidRPr="00F45336" w:rsidRDefault="00020EBE" w:rsidP="00020EBE">
      <w:pPr>
        <w:suppressAutoHyphens/>
        <w:spacing w:before="0" w:after="0" w:line="240" w:lineRule="auto"/>
        <w:contextualSpacing/>
        <w:rPr>
          <w:rFonts w:asciiTheme="minorHAnsi" w:hAnsiTheme="minorHAnsi" w:cstheme="minorHAnsi"/>
          <w:color w:val="000000"/>
          <w:lang w:val="fr-FR"/>
        </w:rPr>
      </w:pPr>
      <w:r w:rsidRPr="00F45336">
        <w:rPr>
          <w:rFonts w:asciiTheme="minorHAnsi" w:hAnsiTheme="minorHAnsi" w:cstheme="minorHAnsi"/>
          <w:color w:val="000000"/>
          <w:lang w:val="fr-FR"/>
        </w:rPr>
        <w:t xml:space="preserve">Veuillez prendre connaissance de la documentation supplémentaire et des termes et conditions des contrats proposés dont vous devez tenir compte lors de la préparation de votre proposition. En soumettant votre offre, vous certifiez que vous êtes d'accord avec les termes et conditions du contrat tels qu'ils sont inclus dans cette sollicitation et que tous les prix incluent tous les aspects de la conformité requise avec les termes et conditions du contrat proposé. </w:t>
      </w:r>
    </w:p>
    <w:p w14:paraId="2B7894A5" w14:textId="77777777" w:rsidR="00020EBE" w:rsidRPr="00F45336" w:rsidRDefault="00020EBE" w:rsidP="00020EBE">
      <w:pPr>
        <w:spacing w:before="0" w:after="0" w:line="240" w:lineRule="auto"/>
        <w:contextualSpacing/>
        <w:jc w:val="both"/>
        <w:rPr>
          <w:rFonts w:asciiTheme="minorHAnsi" w:eastAsia="Calibri" w:hAnsiTheme="minorHAnsi" w:cstheme="minorHAnsi"/>
          <w:color w:val="000000"/>
          <w:lang w:val="fr-FR"/>
        </w:rPr>
      </w:pPr>
      <w:r w:rsidRPr="00F45336">
        <w:rPr>
          <w:rFonts w:asciiTheme="minorHAnsi" w:eastAsia="Calibri" w:hAnsiTheme="minorHAnsi" w:cstheme="minorHAnsi"/>
          <w:color w:val="000000"/>
          <w:lang w:val="fr-FR"/>
        </w:rPr>
        <w:t>Les soumissionnaires doivent fournir les pièces jointes suivantes :</w:t>
      </w:r>
    </w:p>
    <w:p w14:paraId="4BEB3709" w14:textId="7777777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color w:val="000000"/>
          <w:szCs w:val="20"/>
          <w:lang w:val="fr-FR"/>
        </w:rPr>
      </w:pPr>
      <w:r w:rsidRPr="00F45336">
        <w:rPr>
          <w:rFonts w:asciiTheme="minorHAnsi" w:hAnsiTheme="minorHAnsi" w:cstheme="minorHAnsi"/>
          <w:b/>
          <w:szCs w:val="20"/>
          <w:lang w:val="fr-FR"/>
        </w:rPr>
        <w:t xml:space="preserve">Appendix </w:t>
      </w:r>
      <w:proofErr w:type="gramStart"/>
      <w:r w:rsidRPr="00F45336">
        <w:rPr>
          <w:rFonts w:asciiTheme="minorHAnsi" w:hAnsiTheme="minorHAnsi" w:cstheme="minorHAnsi"/>
          <w:b/>
          <w:szCs w:val="20"/>
          <w:lang w:val="fr-FR"/>
        </w:rPr>
        <w:t>1:</w:t>
      </w:r>
      <w:proofErr w:type="gramEnd"/>
      <w:r w:rsidRPr="00F45336">
        <w:rPr>
          <w:rFonts w:asciiTheme="minorHAnsi" w:hAnsiTheme="minorHAnsi" w:cstheme="minorHAnsi"/>
          <w:b/>
          <w:szCs w:val="20"/>
          <w:lang w:val="fr-FR"/>
        </w:rPr>
        <w:t xml:space="preserve"> Termes de références</w:t>
      </w:r>
    </w:p>
    <w:p w14:paraId="19AB3DD9" w14:textId="7777777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themeColor="text1"/>
          <w:szCs w:val="20"/>
          <w:lang w:val="fr-FR"/>
        </w:rPr>
        <w:t>Appendix 2 :  Exemples illustratifs de paiement des livrables</w:t>
      </w:r>
    </w:p>
    <w:p w14:paraId="59705EAF" w14:textId="3B60F63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color w:val="000000" w:themeColor="text1"/>
          <w:szCs w:val="20"/>
          <w:lang w:val="fr-FR"/>
        </w:rPr>
        <w:t>Appendix 3</w:t>
      </w:r>
      <w:r w:rsidRPr="00F45336">
        <w:rPr>
          <w:rFonts w:asciiTheme="minorHAnsi" w:eastAsia="Calibri" w:hAnsiTheme="minorHAnsi" w:cstheme="minorHAnsi"/>
          <w:b/>
          <w:bCs/>
          <w:color w:val="000000" w:themeColor="text1"/>
          <w:szCs w:val="20"/>
          <w:lang w:val="fr-FR"/>
        </w:rPr>
        <w:t xml:space="preserve"> </w:t>
      </w:r>
      <w:r w:rsidRPr="00F45336">
        <w:rPr>
          <w:rFonts w:asciiTheme="minorHAnsi" w:eastAsia="Calibri" w:hAnsiTheme="minorHAnsi" w:cstheme="minorHAnsi"/>
          <w:b/>
          <w:color w:val="000000" w:themeColor="text1"/>
          <w:szCs w:val="20"/>
          <w:lang w:val="fr-FR"/>
        </w:rPr>
        <w:t xml:space="preserve">:  </w:t>
      </w:r>
      <w:r w:rsidRPr="00F45336">
        <w:rPr>
          <w:rFonts w:asciiTheme="minorHAnsi" w:hAnsiTheme="minorHAnsi" w:cstheme="minorHAnsi"/>
          <w:b/>
          <w:bCs/>
          <w:szCs w:val="20"/>
          <w:lang w:val="fr-FR"/>
        </w:rPr>
        <w:t>Approche Technique</w:t>
      </w:r>
    </w:p>
    <w:p w14:paraId="1838CCBB" w14:textId="7777777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szCs w:val="20"/>
          <w:lang w:val="fr-FR"/>
        </w:rPr>
        <w:t xml:space="preserve">ANNEXE A : </w:t>
      </w:r>
      <w:r w:rsidRPr="00F45336">
        <w:rPr>
          <w:rFonts w:asciiTheme="minorHAnsi" w:eastAsia="Calibri" w:hAnsiTheme="minorHAnsi" w:cstheme="minorHAnsi"/>
          <w:b/>
          <w:color w:val="000000" w:themeColor="text1"/>
          <w:szCs w:val="20"/>
          <w:lang w:val="fr-FR"/>
        </w:rPr>
        <w:t>Formulaire de l'audit préalable</w:t>
      </w:r>
      <w:r w:rsidRPr="00F45336">
        <w:rPr>
          <w:rFonts w:asciiTheme="minorHAnsi" w:eastAsia="Calibri" w:hAnsiTheme="minorHAnsi" w:cstheme="minorHAnsi"/>
          <w:b/>
          <w:bCs/>
          <w:color w:val="000000"/>
          <w:szCs w:val="20"/>
          <w:lang w:val="fr-FR"/>
        </w:rPr>
        <w:t xml:space="preserve"> </w:t>
      </w:r>
    </w:p>
    <w:p w14:paraId="5612E30C" w14:textId="7777777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themeColor="text1"/>
          <w:szCs w:val="20"/>
          <w:lang w:val="fr-FR"/>
        </w:rPr>
        <w:t xml:space="preserve">ANNEXE B : </w:t>
      </w:r>
      <w:r w:rsidRPr="00F45336">
        <w:rPr>
          <w:rFonts w:asciiTheme="minorHAnsi" w:eastAsia="Calibri" w:hAnsiTheme="minorHAnsi" w:cstheme="minorHAnsi"/>
          <w:b/>
          <w:bCs/>
          <w:color w:val="000000"/>
          <w:szCs w:val="20"/>
          <w:lang w:val="fr-FR"/>
        </w:rPr>
        <w:t>Certifications, assurances, déclarations et autres déclarations du bénéficiaire</w:t>
      </w:r>
      <w:r w:rsidRPr="00F45336">
        <w:rPr>
          <w:rFonts w:asciiTheme="minorHAnsi" w:eastAsia="Calibri" w:hAnsiTheme="minorHAnsi" w:cstheme="minorHAnsi"/>
          <w:b/>
          <w:bCs/>
          <w:color w:val="000000" w:themeColor="text1"/>
          <w:szCs w:val="20"/>
          <w:lang w:val="fr-FR"/>
        </w:rPr>
        <w:t xml:space="preserve"> </w:t>
      </w:r>
    </w:p>
    <w:p w14:paraId="2D9D1748" w14:textId="77777777"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szCs w:val="20"/>
          <w:lang w:val="fr-FR"/>
        </w:rPr>
        <w:t xml:space="preserve">ANNEXE C : </w:t>
      </w:r>
      <w:r w:rsidRPr="00F45336">
        <w:rPr>
          <w:rFonts w:asciiTheme="minorHAnsi" w:eastAsia="Calibri" w:hAnsiTheme="minorHAnsi" w:cstheme="minorHAnsi"/>
          <w:b/>
          <w:bCs/>
          <w:color w:val="000000" w:themeColor="text1"/>
          <w:szCs w:val="20"/>
          <w:lang w:val="fr-FR"/>
        </w:rPr>
        <w:t>Modèle de tableau récapitulatif des financements obtenus des 3 dernières années</w:t>
      </w:r>
      <w:r w:rsidRPr="00F45336">
        <w:rPr>
          <w:rFonts w:asciiTheme="minorHAnsi" w:eastAsia="Calibri" w:hAnsiTheme="minorHAnsi" w:cstheme="minorHAnsi"/>
          <w:b/>
          <w:bCs/>
          <w:color w:val="000000"/>
          <w:szCs w:val="20"/>
          <w:lang w:val="fr-FR"/>
        </w:rPr>
        <w:t xml:space="preserve"> </w:t>
      </w:r>
    </w:p>
    <w:p w14:paraId="6511738D" w14:textId="0C28CC94" w:rsidR="00020EBE" w:rsidRPr="00F45336" w:rsidRDefault="00020EBE" w:rsidP="00116FD3">
      <w:pPr>
        <w:numPr>
          <w:ilvl w:val="0"/>
          <w:numId w:val="33"/>
        </w:numPr>
        <w:spacing w:before="0" w:after="0" w:line="240" w:lineRule="auto"/>
        <w:ind w:left="714" w:hanging="357"/>
        <w:contextualSpacing/>
        <w:jc w:val="both"/>
        <w:rPr>
          <w:rFonts w:asciiTheme="minorHAnsi" w:hAnsiTheme="minorHAnsi" w:cstheme="minorHAnsi"/>
          <w:szCs w:val="20"/>
          <w:lang w:val="fr-FR"/>
        </w:rPr>
      </w:pPr>
      <w:r w:rsidRPr="00F45336">
        <w:rPr>
          <w:rFonts w:asciiTheme="minorHAnsi" w:hAnsiTheme="minorHAnsi" w:cstheme="minorHAnsi"/>
          <w:b/>
          <w:bCs/>
          <w:szCs w:val="20"/>
          <w:lang w:val="fr-FR"/>
        </w:rPr>
        <w:t xml:space="preserve">ANNEXE </w:t>
      </w:r>
      <w:r w:rsidR="004F0605" w:rsidRPr="00F45336">
        <w:rPr>
          <w:rFonts w:asciiTheme="minorHAnsi" w:hAnsiTheme="minorHAnsi" w:cstheme="minorHAnsi"/>
          <w:b/>
          <w:bCs/>
          <w:szCs w:val="20"/>
          <w:lang w:val="fr-FR"/>
        </w:rPr>
        <w:t>D</w:t>
      </w:r>
      <w:r w:rsidRPr="00F45336">
        <w:rPr>
          <w:rFonts w:asciiTheme="minorHAnsi" w:hAnsiTheme="minorHAnsi" w:cstheme="minorHAnsi"/>
          <w:b/>
          <w:bCs/>
          <w:szCs w:val="20"/>
          <w:lang w:val="fr-FR"/>
        </w:rPr>
        <w:t xml:space="preserve"> : Questionnaire sur la lutte contre la Corruption Internationale</w:t>
      </w:r>
      <w:r w:rsidRPr="00F45336">
        <w:rPr>
          <w:rFonts w:asciiTheme="minorHAnsi" w:hAnsiTheme="minorHAnsi" w:cstheme="minorHAnsi"/>
          <w:szCs w:val="20"/>
          <w:lang w:val="fr-FR"/>
        </w:rPr>
        <w:t> </w:t>
      </w:r>
    </w:p>
    <w:p w14:paraId="698AE5BA" w14:textId="303C90D6" w:rsidR="00020EBE" w:rsidRPr="00F45336" w:rsidRDefault="00020EBE" w:rsidP="00116FD3">
      <w:pPr>
        <w:numPr>
          <w:ilvl w:val="0"/>
          <w:numId w:val="33"/>
        </w:numPr>
        <w:autoSpaceDE w:val="0"/>
        <w:autoSpaceDN w:val="0"/>
        <w:spacing w:before="0" w:after="0" w:line="240" w:lineRule="auto"/>
        <w:ind w:left="714" w:hanging="357"/>
        <w:contextualSpacing/>
        <w:jc w:val="both"/>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szCs w:val="20"/>
          <w:lang w:val="fr-FR"/>
        </w:rPr>
        <w:t xml:space="preserve">ANNEXE </w:t>
      </w:r>
      <w:r w:rsidR="004F0605" w:rsidRPr="00F45336">
        <w:rPr>
          <w:rFonts w:asciiTheme="minorHAnsi" w:eastAsia="Calibri" w:hAnsiTheme="minorHAnsi" w:cstheme="minorHAnsi"/>
          <w:b/>
          <w:bCs/>
          <w:color w:val="000000"/>
          <w:szCs w:val="20"/>
          <w:lang w:val="fr-FR"/>
        </w:rPr>
        <w:t>E</w:t>
      </w:r>
      <w:r w:rsidRPr="00F45336">
        <w:rPr>
          <w:rFonts w:asciiTheme="minorHAnsi" w:eastAsia="Calibri" w:hAnsiTheme="minorHAnsi" w:cstheme="minorHAnsi"/>
          <w:b/>
          <w:bCs/>
          <w:color w:val="000000"/>
          <w:szCs w:val="20"/>
          <w:lang w:val="fr-FR"/>
        </w:rPr>
        <w:t xml:space="preserve"> : </w:t>
      </w:r>
      <w:r w:rsidRPr="00F45336">
        <w:rPr>
          <w:rFonts w:asciiTheme="minorHAnsi" w:hAnsiTheme="minorHAnsi" w:cstheme="minorHAnsi"/>
          <w:b/>
          <w:bCs/>
          <w:szCs w:val="20"/>
          <w:lang w:val="fr-FR"/>
        </w:rPr>
        <w:t>Code de conduite des partenaires commerciaux</w:t>
      </w:r>
      <w:r w:rsidRPr="00F45336">
        <w:rPr>
          <w:rFonts w:asciiTheme="minorHAnsi" w:hAnsiTheme="minorHAnsi" w:cstheme="minorHAnsi"/>
          <w:szCs w:val="20"/>
          <w:lang w:val="fr-FR"/>
        </w:rPr>
        <w:t> </w:t>
      </w:r>
    </w:p>
    <w:p w14:paraId="109BF3EE" w14:textId="2BD1ADB0" w:rsidR="00020EBE" w:rsidRPr="00F45336" w:rsidRDefault="00020EBE" w:rsidP="00116FD3">
      <w:pPr>
        <w:numPr>
          <w:ilvl w:val="0"/>
          <w:numId w:val="33"/>
        </w:numPr>
        <w:autoSpaceDE w:val="0"/>
        <w:autoSpaceDN w:val="0"/>
        <w:spacing w:before="0" w:after="0" w:line="240" w:lineRule="auto"/>
        <w:ind w:left="714" w:hanging="357"/>
        <w:contextualSpacing/>
        <w:rPr>
          <w:rFonts w:asciiTheme="minorHAnsi" w:eastAsia="Calibri" w:hAnsiTheme="minorHAnsi" w:cstheme="minorHAnsi"/>
          <w:b/>
          <w:bCs/>
          <w:color w:val="000000"/>
          <w:szCs w:val="20"/>
          <w:lang w:val="fr-FR"/>
        </w:rPr>
      </w:pPr>
      <w:r w:rsidRPr="00F45336">
        <w:rPr>
          <w:rFonts w:asciiTheme="minorHAnsi" w:eastAsia="Calibri" w:hAnsiTheme="minorHAnsi" w:cstheme="minorHAnsi"/>
          <w:b/>
          <w:bCs/>
          <w:color w:val="000000"/>
          <w:szCs w:val="20"/>
          <w:lang w:val="fr-FR"/>
        </w:rPr>
        <w:t xml:space="preserve">ANNEXE </w:t>
      </w:r>
      <w:proofErr w:type="gramStart"/>
      <w:r w:rsidR="004F0605" w:rsidRPr="00F45336">
        <w:rPr>
          <w:rFonts w:asciiTheme="minorHAnsi" w:eastAsia="Calibri" w:hAnsiTheme="minorHAnsi" w:cstheme="minorHAnsi"/>
          <w:b/>
          <w:bCs/>
          <w:color w:val="000000"/>
          <w:szCs w:val="20"/>
          <w:lang w:val="fr-FR"/>
        </w:rPr>
        <w:t>F</w:t>
      </w:r>
      <w:r w:rsidRPr="00F45336">
        <w:rPr>
          <w:rFonts w:asciiTheme="minorHAnsi" w:eastAsia="Calibri" w:hAnsiTheme="minorHAnsi" w:cstheme="minorHAnsi"/>
          <w:b/>
          <w:bCs/>
          <w:color w:val="000000"/>
          <w:szCs w:val="20"/>
          <w:lang w:val="fr-FR"/>
        </w:rPr>
        <w:t>:</w:t>
      </w:r>
      <w:proofErr w:type="gramEnd"/>
      <w:r w:rsidRPr="00F45336">
        <w:rPr>
          <w:rFonts w:asciiTheme="minorHAnsi" w:eastAsia="Calibri" w:hAnsiTheme="minorHAnsi" w:cstheme="minorHAnsi"/>
          <w:b/>
          <w:bCs/>
          <w:color w:val="000000"/>
          <w:szCs w:val="20"/>
          <w:lang w:val="fr-FR"/>
        </w:rPr>
        <w:t xml:space="preserve"> Modèle de contrat de consultant indépendant</w:t>
      </w:r>
    </w:p>
    <w:p w14:paraId="6195D3DC" w14:textId="77777777" w:rsidR="00020EBE" w:rsidRPr="00F45336" w:rsidRDefault="00020EBE" w:rsidP="00A21B14">
      <w:pPr>
        <w:spacing w:before="0" w:after="0" w:line="240" w:lineRule="auto"/>
        <w:rPr>
          <w:rFonts w:asciiTheme="minorHAnsi" w:hAnsiTheme="minorHAnsi" w:cstheme="minorHAnsi"/>
          <w:szCs w:val="20"/>
          <w:lang w:val="fr-FR"/>
        </w:rPr>
      </w:pPr>
    </w:p>
    <w:p w14:paraId="728EC7DE" w14:textId="77777777" w:rsidR="00020EBE" w:rsidRPr="00F45336" w:rsidRDefault="00020EBE" w:rsidP="00020EBE">
      <w:pPr>
        <w:spacing w:before="0" w:after="0" w:line="240" w:lineRule="auto"/>
        <w:rPr>
          <w:rFonts w:asciiTheme="minorHAnsi" w:hAnsiTheme="minorHAnsi" w:cstheme="minorHAnsi"/>
          <w:szCs w:val="20"/>
          <w:u w:val="single"/>
          <w:lang w:val="fr-FR"/>
        </w:rPr>
      </w:pPr>
      <w:r w:rsidRPr="00F45336">
        <w:rPr>
          <w:rFonts w:asciiTheme="minorHAnsi" w:hAnsiTheme="minorHAnsi" w:cstheme="minorHAnsi"/>
          <w:szCs w:val="20"/>
          <w:lang w:val="fr-FR"/>
        </w:rPr>
        <w:t xml:space="preserve">Le code de conduite des partenaires commerciaux de Palladium et les directives relatives à la protection de l'enfance peuvent être téléchargés dans leur intégralité à l'adresse suivante : </w:t>
      </w:r>
      <w:hyperlink r:id="rId19" w:history="1">
        <w:r w:rsidRPr="00F45336">
          <w:rPr>
            <w:rFonts w:asciiTheme="minorHAnsi" w:hAnsiTheme="minorHAnsi" w:cstheme="minorHAnsi"/>
            <w:color w:val="000000"/>
            <w:szCs w:val="20"/>
            <w:u w:val="single"/>
            <w:lang w:val="fr-FR"/>
          </w:rPr>
          <w:t>http://www.thepalladiumgroup.com/policies</w:t>
        </w:r>
      </w:hyperlink>
      <w:r w:rsidRPr="00F45336">
        <w:rPr>
          <w:rFonts w:asciiTheme="minorHAnsi" w:hAnsiTheme="minorHAnsi" w:cstheme="minorHAnsi"/>
          <w:color w:val="000000"/>
          <w:szCs w:val="20"/>
          <w:u w:val="single"/>
          <w:lang w:val="fr-FR"/>
        </w:rPr>
        <w:t xml:space="preserve"> ou être demandé par mail à l’adresse suivante :  Catalyze.procurment@thepalladiumgroup.com </w:t>
      </w:r>
    </w:p>
    <w:p w14:paraId="16EADDA1" w14:textId="11130C65" w:rsidR="00020EBE" w:rsidRPr="00F45336" w:rsidRDefault="00020EBE" w:rsidP="0071010A">
      <w:pPr>
        <w:pStyle w:val="Body"/>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br w:type="page"/>
      </w:r>
    </w:p>
    <w:p w14:paraId="5CD6FD1D" w14:textId="5365A3ED" w:rsidR="00F43A96" w:rsidRPr="00F45336" w:rsidRDefault="00020EBE" w:rsidP="00C03567">
      <w:pPr>
        <w:pStyle w:val="Head1"/>
        <w:rPr>
          <w:rFonts w:asciiTheme="minorHAnsi" w:hAnsiTheme="minorHAnsi" w:cstheme="minorHAnsi"/>
          <w:b w:val="0"/>
          <w:color w:val="000000" w:themeColor="text2"/>
          <w:lang w:val="fr-FR"/>
        </w:rPr>
      </w:pPr>
      <w:r w:rsidRPr="00F45336">
        <w:rPr>
          <w:rFonts w:asciiTheme="minorHAnsi" w:hAnsiTheme="minorHAnsi" w:cstheme="minorHAnsi"/>
          <w:szCs w:val="24"/>
          <w:lang w:val="fr-FR"/>
        </w:rPr>
        <w:lastRenderedPageBreak/>
        <w:t xml:space="preserve">Appendix </w:t>
      </w:r>
      <w:proofErr w:type="gramStart"/>
      <w:r w:rsidRPr="00F45336">
        <w:rPr>
          <w:rFonts w:asciiTheme="minorHAnsi" w:hAnsiTheme="minorHAnsi" w:cstheme="minorHAnsi"/>
          <w:szCs w:val="24"/>
          <w:lang w:val="fr-FR"/>
        </w:rPr>
        <w:t>1:</w:t>
      </w:r>
      <w:proofErr w:type="gramEnd"/>
      <w:r w:rsidRPr="00F45336">
        <w:rPr>
          <w:rFonts w:asciiTheme="minorHAnsi" w:hAnsiTheme="minorHAnsi" w:cstheme="minorHAnsi"/>
          <w:szCs w:val="24"/>
          <w:lang w:val="fr-FR"/>
        </w:rPr>
        <w:t xml:space="preserve"> Termes de références</w:t>
      </w:r>
    </w:p>
    <w:p w14:paraId="5338DD34" w14:textId="5E7D1D82" w:rsidR="000A33FE" w:rsidRPr="00F45336" w:rsidRDefault="00BC4BF2" w:rsidP="00945EC8">
      <w:pPr>
        <w:pStyle w:val="Summary"/>
        <w:spacing w:before="0" w:after="0"/>
        <w:contextualSpacing/>
        <w:jc w:val="center"/>
        <w:rPr>
          <w:rFonts w:asciiTheme="minorHAnsi" w:hAnsiTheme="minorHAnsi" w:cstheme="minorHAnsi"/>
          <w:b/>
          <w:bCs/>
          <w:lang w:val="fr-FR"/>
        </w:rPr>
      </w:pPr>
      <w:r w:rsidRPr="00F45336">
        <w:rPr>
          <w:rFonts w:asciiTheme="minorHAnsi" w:hAnsiTheme="minorHAnsi" w:cstheme="minorHAnsi"/>
          <w:b/>
          <w:bCs/>
          <w:lang w:val="fr-FR"/>
        </w:rPr>
        <w:t>Facilitateurs Financiers</w:t>
      </w:r>
      <w:r w:rsidR="00B24054" w:rsidRPr="00F45336">
        <w:rPr>
          <w:rFonts w:asciiTheme="minorHAnsi" w:hAnsiTheme="minorHAnsi" w:cstheme="minorHAnsi"/>
          <w:b/>
          <w:bCs/>
          <w:lang w:val="fr-FR"/>
        </w:rPr>
        <w:t xml:space="preserve"> – </w:t>
      </w:r>
    </w:p>
    <w:p w14:paraId="785D8F33" w14:textId="325F1346" w:rsidR="00945EC8" w:rsidRPr="00F45336" w:rsidRDefault="00BC4BF2" w:rsidP="00945EC8">
      <w:pPr>
        <w:pStyle w:val="Summary"/>
        <w:spacing w:before="0" w:after="0"/>
        <w:contextualSpacing/>
        <w:jc w:val="center"/>
        <w:rPr>
          <w:rFonts w:asciiTheme="minorHAnsi" w:hAnsiTheme="minorHAnsi" w:cstheme="minorHAnsi"/>
          <w:b/>
          <w:bCs/>
          <w:lang w:val="fr-FR"/>
        </w:rPr>
      </w:pPr>
      <w:r w:rsidRPr="00F45336">
        <w:rPr>
          <w:rFonts w:asciiTheme="minorHAnsi" w:hAnsiTheme="minorHAnsi" w:cstheme="minorHAnsi"/>
          <w:b/>
          <w:bCs/>
          <w:lang w:val="fr-FR"/>
        </w:rPr>
        <w:t>Consultants individuels et bureau d’études</w:t>
      </w:r>
    </w:p>
    <w:p w14:paraId="47CC29E3" w14:textId="62B6752A" w:rsidR="00945EC8" w:rsidRPr="00F45336" w:rsidRDefault="00945EC8" w:rsidP="00116FD3">
      <w:pPr>
        <w:pStyle w:val="Head2"/>
        <w:numPr>
          <w:ilvl w:val="0"/>
          <w:numId w:val="16"/>
        </w:numPr>
        <w:rPr>
          <w:rFonts w:asciiTheme="minorHAnsi" w:hAnsiTheme="minorHAnsi" w:cstheme="minorHAnsi"/>
        </w:rPr>
      </w:pPr>
      <w:r w:rsidRPr="00F45336">
        <w:rPr>
          <w:rFonts w:asciiTheme="minorHAnsi" w:hAnsiTheme="minorHAnsi" w:cstheme="minorHAnsi"/>
        </w:rPr>
        <w:t>Introduction</w:t>
      </w:r>
    </w:p>
    <w:p w14:paraId="1B4B0BDD" w14:textId="77777777" w:rsidR="006F15D2" w:rsidRPr="00F45336" w:rsidRDefault="006F15D2" w:rsidP="006F15D2">
      <w:pPr>
        <w:spacing w:before="120" w:after="120" w:line="240" w:lineRule="auto"/>
        <w:jc w:val="both"/>
        <w:rPr>
          <w:rFonts w:asciiTheme="minorHAnsi" w:hAnsiTheme="minorHAnsi" w:cstheme="minorHAnsi"/>
          <w:lang w:val="fr-FR"/>
        </w:rPr>
      </w:pPr>
      <w:r w:rsidRPr="00F45336">
        <w:rPr>
          <w:rFonts w:asciiTheme="minorHAnsi" w:hAnsiTheme="minorHAnsi" w:cstheme="minorHAnsi"/>
          <w:lang w:val="fr-FR"/>
        </w:rPr>
        <w:t>USAID CATALYZE ("le projet") est un projet d’envergure internationale conçu pour faciliter les partenariats et développer des solutions afin de mobiliser 2 milliards de dollars en financement mixte du secteur privé et d’autres pour les pays partenaires de l'USAID. Le programme peut opérer dans n'importe quel secteur de développement ou région, permettant aux bureaux et missions de l'USAID dans le monde entier de faciliter efficacement les solutions d'investissement qui répondent aux besoins de secteurs, de problèmes et de zones géographiques spécifiques et de tirer parti du financement du secteur privé pour atteindre les objectifs de développement.</w:t>
      </w:r>
    </w:p>
    <w:p w14:paraId="2912E48B" w14:textId="04CE20D5" w:rsidR="006F15D2" w:rsidRPr="00F45336" w:rsidRDefault="006F15D2" w:rsidP="006F15D2">
      <w:pPr>
        <w:spacing w:before="120" w:after="120" w:line="240" w:lineRule="auto"/>
        <w:jc w:val="both"/>
        <w:rPr>
          <w:rFonts w:asciiTheme="minorHAnsi" w:hAnsiTheme="minorHAnsi" w:cstheme="minorHAnsi"/>
          <w:lang w:val="fr-FR"/>
        </w:rPr>
      </w:pPr>
      <w:r w:rsidRPr="00F45336">
        <w:rPr>
          <w:rFonts w:asciiTheme="minorHAnsi" w:hAnsiTheme="minorHAnsi" w:cstheme="minorHAnsi"/>
          <w:lang w:val="fr-FR"/>
        </w:rPr>
        <w:t xml:space="preserve">L'activité CATALYZE Finance for Resilience (CATALYZE F4R) déploiera 10,7 millions de dollars sur quatre ans pour connecter tous les types d'activités économiques dans le secteur agricole et celles menées par de jeunes entrepreneurs au Burkina Faso et au Niger aux financements et aux investissements. Le projet CATALYZE F4R déploiera un "financement mixte" en utilisant des fonds publics pour catalyser le financement privé des entreprises dirigées par des jeunes et des activités du secteur </w:t>
      </w:r>
      <w:r w:rsidRPr="00AC1E8D">
        <w:rPr>
          <w:rFonts w:asciiTheme="minorHAnsi" w:hAnsiTheme="minorHAnsi" w:cstheme="minorHAnsi"/>
          <w:lang w:val="fr-FR"/>
        </w:rPr>
        <w:t>agricole dans les régions d’intérêts.  L'objectif ultime de l'activité est d'améliorer les moyens de subsistance et d'accroître le recours au financement pour les chaînes de valeur agricoles et les jeunes entrepreneurs dans les zones d'intervention (</w:t>
      </w:r>
      <w:r w:rsidR="005C7873" w:rsidRPr="00AC1E8D">
        <w:rPr>
          <w:rFonts w:asciiTheme="minorHAnsi" w:hAnsiTheme="minorHAnsi" w:cstheme="minorHAnsi"/>
          <w:lang w:val="fr-FR"/>
        </w:rPr>
        <w:t xml:space="preserve">Centre Nord, de l'Est et du Sahel du Burkina Faso, Province du Kouritenga dans la région du Centre-Est, Province du Ganzourgou et Province de </w:t>
      </w:r>
      <w:proofErr w:type="gramStart"/>
      <w:r w:rsidR="005C7873" w:rsidRPr="00AC1E8D">
        <w:rPr>
          <w:rFonts w:asciiTheme="minorHAnsi" w:hAnsiTheme="minorHAnsi" w:cstheme="minorHAnsi"/>
          <w:lang w:val="fr-FR"/>
        </w:rPr>
        <w:t>l'Oubritenga  dans</w:t>
      </w:r>
      <w:proofErr w:type="gramEnd"/>
      <w:r w:rsidR="005C7873" w:rsidRPr="00AC1E8D">
        <w:rPr>
          <w:rFonts w:asciiTheme="minorHAnsi" w:hAnsiTheme="minorHAnsi" w:cstheme="minorHAnsi"/>
          <w:lang w:val="fr-FR"/>
        </w:rPr>
        <w:t xml:space="preserve"> la région du Plateau-Central,  Province du Bazèga dans la région du Centre-Sud, Province du Yatenga dans la région du Nord</w:t>
      </w:r>
      <w:r w:rsidRPr="00AC1E8D">
        <w:rPr>
          <w:rFonts w:asciiTheme="minorHAnsi" w:hAnsiTheme="minorHAnsi" w:cstheme="minorHAnsi"/>
          <w:lang w:val="fr-FR"/>
        </w:rPr>
        <w:t xml:space="preserve">). CATALYZE F4R est également conçu pour fournir un soutien à la mobilisation de capitaux afin de compléter et faire avancer le travail d'autres projets dans le portefeuille de l'USAID dans la région, y compris (mais non limité à) les projets </w:t>
      </w:r>
      <w:proofErr w:type="spellStart"/>
      <w:r w:rsidRPr="00AC1E8D">
        <w:rPr>
          <w:rFonts w:asciiTheme="minorHAnsi" w:hAnsiTheme="minorHAnsi" w:cstheme="minorHAnsi"/>
          <w:lang w:val="fr-FR"/>
        </w:rPr>
        <w:t>Yidgiri</w:t>
      </w:r>
      <w:proofErr w:type="spellEnd"/>
      <w:r w:rsidRPr="00AC1E8D">
        <w:rPr>
          <w:rFonts w:asciiTheme="minorHAnsi" w:hAnsiTheme="minorHAnsi" w:cstheme="minorHAnsi"/>
          <w:lang w:val="fr-FR"/>
        </w:rPr>
        <w:t>, Centre de Commerce et d'Investissement</w:t>
      </w:r>
      <w:r w:rsidRPr="00F45336">
        <w:rPr>
          <w:rFonts w:asciiTheme="minorHAnsi" w:hAnsiTheme="minorHAnsi" w:cstheme="minorHAnsi"/>
          <w:lang w:val="fr-FR"/>
        </w:rPr>
        <w:t xml:space="preserve"> de l'Afrique de l'Ouest, et </w:t>
      </w:r>
      <w:proofErr w:type="spellStart"/>
      <w:r w:rsidRPr="00F45336">
        <w:rPr>
          <w:rFonts w:asciiTheme="minorHAnsi" w:hAnsiTheme="minorHAnsi" w:cstheme="minorHAnsi"/>
          <w:lang w:val="fr-FR"/>
        </w:rPr>
        <w:t>Youth</w:t>
      </w:r>
      <w:proofErr w:type="spellEnd"/>
      <w:r w:rsidRPr="00F45336">
        <w:rPr>
          <w:rFonts w:asciiTheme="minorHAnsi" w:hAnsiTheme="minorHAnsi" w:cstheme="minorHAnsi"/>
          <w:lang w:val="fr-FR"/>
        </w:rPr>
        <w:t xml:space="preserve"> </w:t>
      </w:r>
      <w:proofErr w:type="spellStart"/>
      <w:r w:rsidRPr="00F45336">
        <w:rPr>
          <w:rFonts w:asciiTheme="minorHAnsi" w:hAnsiTheme="minorHAnsi" w:cstheme="minorHAnsi"/>
          <w:lang w:val="fr-FR"/>
        </w:rPr>
        <w:t>Connect</w:t>
      </w:r>
      <w:proofErr w:type="spellEnd"/>
      <w:r w:rsidRPr="00F45336">
        <w:rPr>
          <w:rFonts w:asciiTheme="minorHAnsi" w:hAnsiTheme="minorHAnsi" w:cstheme="minorHAnsi"/>
          <w:lang w:val="fr-FR"/>
        </w:rPr>
        <w:t>.</w:t>
      </w:r>
    </w:p>
    <w:p w14:paraId="7F98697A" w14:textId="77777777" w:rsidR="00BC4BF2" w:rsidRPr="00F45336" w:rsidRDefault="00BC4BF2" w:rsidP="00BC4BF2">
      <w:pPr>
        <w:pStyle w:val="Bullet1"/>
        <w:numPr>
          <w:ilvl w:val="0"/>
          <w:numId w:val="0"/>
        </w:numPr>
        <w:rPr>
          <w:rFonts w:asciiTheme="minorHAnsi" w:hAnsiTheme="minorHAnsi" w:cstheme="minorHAnsi"/>
          <w:lang w:val="fr-FR"/>
        </w:rPr>
      </w:pPr>
      <w:r w:rsidRPr="00AC1E8D">
        <w:rPr>
          <w:rFonts w:asciiTheme="minorHAnsi" w:hAnsiTheme="minorHAnsi" w:cstheme="minorHAnsi"/>
          <w:color w:val="auto"/>
          <w:lang w:val="fr-FR"/>
        </w:rPr>
        <w:t xml:space="preserve">La guerre menée par la Russie en Ukraine comporte des conséquences économiques mondiales, notamment avec la réduction de la disponibilité et l'augmentation des prix des principaux produits de base. Le </w:t>
      </w:r>
      <w:r w:rsidRPr="00F45336">
        <w:rPr>
          <w:rFonts w:asciiTheme="minorHAnsi" w:hAnsiTheme="minorHAnsi" w:cstheme="minorHAnsi"/>
          <w:lang w:val="fr-FR"/>
        </w:rPr>
        <w:t xml:space="preserve">Burkina Faso n'est pas isolé de ces conséquences négatives, qui aggrave une situation de sécurité alimentaire déjà difficile dans la zone d'influence de l'USAID. CATALYZE F4R a reçu des fonds supplémentaires pour l'Ukraine pour les deux dernières années de l'activité afin de mettre en œuvre de nouvelles activités visant à atténuer les graves menaces supplémentaires pour la sécurité alimentaire et les moyens de subsistance au Burkina Faso posées par la guerre de la Russie en Ukraine. </w:t>
      </w:r>
    </w:p>
    <w:p w14:paraId="1513735F" w14:textId="77777777" w:rsidR="00BC4BF2" w:rsidRPr="00F45336" w:rsidRDefault="00BC4BF2" w:rsidP="00BC4BF2">
      <w:pPr>
        <w:pStyle w:val="Bullet1"/>
        <w:numPr>
          <w:ilvl w:val="0"/>
          <w:numId w:val="0"/>
        </w:numPr>
        <w:rPr>
          <w:rFonts w:asciiTheme="minorHAnsi" w:hAnsiTheme="minorHAnsi" w:cstheme="minorHAnsi"/>
          <w:lang w:val="fr-FR"/>
        </w:rPr>
      </w:pPr>
      <w:r w:rsidRPr="00F45336">
        <w:rPr>
          <w:rFonts w:asciiTheme="minorHAnsi" w:hAnsiTheme="minorHAnsi" w:cstheme="minorHAnsi"/>
          <w:lang w:val="fr-FR"/>
        </w:rPr>
        <w:t xml:space="preserve">Les activités de cette subvention soutiendront les activités des interventions 1 et 2 du programme de financement supplémentaire pour l'Ukraine. Intervention 1. S'assurer que les négociants agricoles locaux peuvent financer l'achat d'engrais et d'autres intrants. Dans le cadre de cette intervention, CATALYZE F4R se concentrera sur la mise en relation des institutions financières (IF) et des facilitateurs de financement (FF) avec les négociants en produits agricoles, les coopératives et les agriculteurs qui sont membres des coopératives participant au programme de subvention </w:t>
      </w:r>
      <w:proofErr w:type="spellStart"/>
      <w:r w:rsidRPr="00F45336">
        <w:rPr>
          <w:rFonts w:asciiTheme="minorHAnsi" w:hAnsiTheme="minorHAnsi" w:cstheme="minorHAnsi"/>
          <w:lang w:val="fr-FR"/>
        </w:rPr>
        <w:t>Yidgiri</w:t>
      </w:r>
      <w:proofErr w:type="spellEnd"/>
      <w:r w:rsidRPr="00F45336">
        <w:rPr>
          <w:rFonts w:asciiTheme="minorHAnsi" w:hAnsiTheme="minorHAnsi" w:cstheme="minorHAnsi"/>
          <w:lang w:val="fr-FR"/>
        </w:rPr>
        <w:t xml:space="preserve"> afin de les aider à mobiliser des capitaux et à accéder aux intrants agricoles. Dans le cadre de l'intervention 2, "Assurer que les fabricants d'aliments pour animaux financent l'achat d'intrants et la distribution dans les régions ciblées par USAID RISE II", CATALYZE F4R reliera les IF et les FF pour soutenir les besoins de financement des acteurs de la chaîne de valeur de l'alimentation animale des petits ruminants.</w:t>
      </w:r>
    </w:p>
    <w:p w14:paraId="263DB557" w14:textId="77777777" w:rsidR="00BC4BF2" w:rsidRPr="00F45336" w:rsidRDefault="00BC4BF2" w:rsidP="00BC4BF2">
      <w:pPr>
        <w:pStyle w:val="Bullet1"/>
        <w:numPr>
          <w:ilvl w:val="0"/>
          <w:numId w:val="0"/>
        </w:numPr>
        <w:rPr>
          <w:rFonts w:asciiTheme="minorHAnsi" w:hAnsiTheme="minorHAnsi" w:cstheme="minorHAnsi"/>
          <w:lang w:val="fr-FR"/>
        </w:rPr>
      </w:pPr>
      <w:r w:rsidRPr="00F45336">
        <w:rPr>
          <w:rFonts w:asciiTheme="minorHAnsi" w:hAnsiTheme="minorHAnsi" w:cstheme="minorHAnsi"/>
          <w:lang w:val="fr-FR"/>
        </w:rPr>
        <w:t xml:space="preserve">Cette demande de propositions (DP) spécifique ne concerne que le Burkina Faso. Il s'adresse principalement aux facilitateurs financiers, aux consultants individuels et aux cabinets de conseil régulièrement établis au Burkina Faso, ayant une forte expérience ou l'ambition de se spécialiser dans l'aide aux entreprises pour mobiliser des financements auprès des banques et des institutions de microfinance. Cette demande de propositions est un appel aux intermédiaires financiers engagés dans l'expansion des prêts ou des investissements aux entreprises dans les secteurs agricoles, avec un accent particulier sur l'amélioration de la disponibilité et de l'accès aux intrants agricoles clés pour les acteurs de la chaîne de valeur opérant dans et/ou desservant les régions ciblées par CATALYZE F4R, à savoir le Centre-Nord, l'Est et le Sahel. </w:t>
      </w:r>
    </w:p>
    <w:p w14:paraId="28629C6E" w14:textId="77777777" w:rsidR="00BC4BF2" w:rsidRPr="00F45336" w:rsidRDefault="00BC4BF2" w:rsidP="00BC4BF2">
      <w:pPr>
        <w:pStyle w:val="Bullet1"/>
        <w:numPr>
          <w:ilvl w:val="0"/>
          <w:numId w:val="0"/>
        </w:numPr>
        <w:rPr>
          <w:rFonts w:asciiTheme="minorHAnsi" w:hAnsiTheme="minorHAnsi" w:cstheme="minorHAnsi"/>
          <w:b/>
          <w:lang w:val="fr-FR"/>
        </w:rPr>
      </w:pPr>
      <w:r w:rsidRPr="00F45336">
        <w:rPr>
          <w:rFonts w:asciiTheme="minorHAnsi" w:hAnsiTheme="minorHAnsi" w:cstheme="minorHAnsi"/>
          <w:lang w:val="fr-FR"/>
        </w:rPr>
        <w:lastRenderedPageBreak/>
        <w:t>Ces intermédiaires financiers recevront des paiements à hauteur de pourcentages fixes par objectif de crédit et par emprunteur pour la mobilisation des transactions qui répondent aux critères décrits dans le tableau 1 ci-dessous.</w:t>
      </w:r>
    </w:p>
    <w:p w14:paraId="1DFAA5D6" w14:textId="1D8522B2" w:rsidR="00945EC8" w:rsidRPr="00F45336" w:rsidRDefault="00945EC8" w:rsidP="00116FD3">
      <w:pPr>
        <w:pStyle w:val="Head2"/>
        <w:numPr>
          <w:ilvl w:val="0"/>
          <w:numId w:val="16"/>
        </w:numPr>
        <w:rPr>
          <w:rFonts w:asciiTheme="minorHAnsi" w:hAnsiTheme="minorHAnsi" w:cstheme="minorHAnsi"/>
        </w:rPr>
      </w:pPr>
      <w:proofErr w:type="spellStart"/>
      <w:r w:rsidRPr="00F45336">
        <w:rPr>
          <w:rFonts w:asciiTheme="minorHAnsi" w:hAnsiTheme="minorHAnsi" w:cstheme="minorHAnsi"/>
        </w:rPr>
        <w:t>Objecti</w:t>
      </w:r>
      <w:r w:rsidR="777BF227" w:rsidRPr="00F45336">
        <w:rPr>
          <w:rFonts w:asciiTheme="minorHAnsi" w:hAnsiTheme="minorHAnsi" w:cstheme="minorHAnsi"/>
        </w:rPr>
        <w:t>fs</w:t>
      </w:r>
      <w:proofErr w:type="spellEnd"/>
    </w:p>
    <w:p w14:paraId="1E0C13F3" w14:textId="5F1D4DFB" w:rsidR="006F15D2" w:rsidRPr="00B31524" w:rsidRDefault="006F15D2" w:rsidP="006F15D2">
      <w:pPr>
        <w:pBdr>
          <w:top w:val="nil"/>
          <w:left w:val="nil"/>
          <w:bottom w:val="nil"/>
          <w:right w:val="nil"/>
          <w:between w:val="nil"/>
        </w:pBdr>
        <w:spacing w:before="120" w:after="240" w:line="240" w:lineRule="auto"/>
        <w:ind w:right="28"/>
        <w:jc w:val="both"/>
        <w:rPr>
          <w:rFonts w:asciiTheme="minorHAnsi" w:hAnsiTheme="minorHAnsi" w:cstheme="minorHAnsi"/>
          <w:bCs/>
          <w:szCs w:val="20"/>
          <w:lang w:val="fr-FR"/>
        </w:rPr>
      </w:pPr>
      <w:r w:rsidRPr="00F45336">
        <w:rPr>
          <w:rFonts w:asciiTheme="minorHAnsi" w:hAnsiTheme="minorHAnsi" w:cstheme="minorHAnsi"/>
          <w:bCs/>
          <w:lang w:val="fr-FR"/>
        </w:rPr>
        <w:t xml:space="preserve">Avec le Financement Supplémentaire pour l'Ukraine, CATALYZE F4R travaillera sur deux objectifs de développement pour réduire ces menaces sur les communautés dans les régions du </w:t>
      </w:r>
      <w:r w:rsidR="005C7873" w:rsidRPr="00AC1E8D">
        <w:rPr>
          <w:rFonts w:asciiTheme="minorHAnsi" w:hAnsiTheme="minorHAnsi" w:cstheme="minorHAnsi"/>
          <w:bCs/>
          <w:lang w:val="fr-FR"/>
        </w:rPr>
        <w:t xml:space="preserve">Centre Nord, de l'Est et du Sahel du Burkina Faso, Province du Kouritenga dans la région du Centre-Est, Province du Ganzourgou et Province de </w:t>
      </w:r>
      <w:r w:rsidR="00B31524" w:rsidRPr="00AC1E8D">
        <w:rPr>
          <w:rFonts w:asciiTheme="minorHAnsi" w:hAnsiTheme="minorHAnsi" w:cstheme="minorHAnsi"/>
          <w:bCs/>
          <w:lang w:val="fr-FR"/>
        </w:rPr>
        <w:t>l’Oubritenga dans</w:t>
      </w:r>
      <w:r w:rsidR="005C7873" w:rsidRPr="00AC1E8D">
        <w:rPr>
          <w:rFonts w:asciiTheme="minorHAnsi" w:hAnsiTheme="minorHAnsi" w:cstheme="minorHAnsi"/>
          <w:bCs/>
          <w:lang w:val="fr-FR"/>
        </w:rPr>
        <w:t xml:space="preserve"> la région du Plateau-</w:t>
      </w:r>
      <w:proofErr w:type="gramStart"/>
      <w:r w:rsidR="005C7873" w:rsidRPr="00AC1E8D">
        <w:rPr>
          <w:rFonts w:asciiTheme="minorHAnsi" w:hAnsiTheme="minorHAnsi" w:cstheme="minorHAnsi"/>
          <w:bCs/>
          <w:lang w:val="fr-FR"/>
        </w:rPr>
        <w:t>Central,  Province</w:t>
      </w:r>
      <w:proofErr w:type="gramEnd"/>
      <w:r w:rsidR="005C7873" w:rsidRPr="00AC1E8D">
        <w:rPr>
          <w:rFonts w:asciiTheme="minorHAnsi" w:hAnsiTheme="minorHAnsi" w:cstheme="minorHAnsi"/>
          <w:bCs/>
          <w:lang w:val="fr-FR"/>
        </w:rPr>
        <w:t xml:space="preserve"> du Bazèga dans la région du Centre-Sud, Province du Yatenga dans la région du Nord</w:t>
      </w:r>
      <w:r w:rsidRPr="00B31524">
        <w:rPr>
          <w:rFonts w:asciiTheme="minorHAnsi" w:hAnsiTheme="minorHAnsi" w:cstheme="minorHAnsi"/>
          <w:bCs/>
          <w:szCs w:val="20"/>
          <w:lang w:val="fr-FR"/>
        </w:rPr>
        <w:t xml:space="preserve">. Le </w:t>
      </w:r>
      <w:r w:rsidRPr="006A1D48">
        <w:rPr>
          <w:rFonts w:asciiTheme="minorHAnsi" w:hAnsiTheme="minorHAnsi" w:cstheme="minorHAnsi"/>
          <w:i/>
          <w:iCs/>
          <w:szCs w:val="20"/>
          <w:lang w:val="fr-FR"/>
        </w:rPr>
        <w:t>Programme pour l'Amélioration de la Disponibilité et de l'Accessibilité aux Intrants Agricoles Clés</w:t>
      </w:r>
      <w:r w:rsidRPr="00B31524">
        <w:rPr>
          <w:rFonts w:asciiTheme="minorHAnsi" w:hAnsiTheme="minorHAnsi" w:cstheme="minorHAnsi"/>
          <w:i/>
          <w:iCs/>
          <w:color w:val="444444"/>
          <w:szCs w:val="20"/>
          <w:shd w:val="clear" w:color="auto" w:fill="FFFFFF"/>
          <w:lang w:val="fr-FR"/>
        </w:rPr>
        <w:t xml:space="preserve"> </w:t>
      </w:r>
      <w:r w:rsidRPr="00B31524">
        <w:rPr>
          <w:rFonts w:asciiTheme="minorHAnsi" w:hAnsiTheme="minorHAnsi" w:cstheme="minorHAnsi"/>
          <w:bCs/>
          <w:szCs w:val="20"/>
          <w:lang w:val="fr-FR"/>
        </w:rPr>
        <w:t xml:space="preserve">vise à atteindre l'Objectif </w:t>
      </w:r>
      <w:proofErr w:type="gramStart"/>
      <w:r w:rsidRPr="00B31524">
        <w:rPr>
          <w:rFonts w:asciiTheme="minorHAnsi" w:hAnsiTheme="minorHAnsi" w:cstheme="minorHAnsi"/>
          <w:bCs/>
          <w:szCs w:val="20"/>
          <w:lang w:val="fr-FR"/>
        </w:rPr>
        <w:t>1:</w:t>
      </w:r>
      <w:proofErr w:type="gramEnd"/>
      <w:r w:rsidRPr="00B31524">
        <w:rPr>
          <w:rFonts w:asciiTheme="minorHAnsi" w:hAnsiTheme="minorHAnsi" w:cstheme="minorHAnsi"/>
          <w:bCs/>
          <w:szCs w:val="20"/>
          <w:lang w:val="fr-FR"/>
        </w:rPr>
        <w:t xml:space="preserve"> Amélioration de la disponibilité et de l'accessibilité aux intrants clés dans les régions cibles de F4R.</w:t>
      </w:r>
    </w:p>
    <w:p w14:paraId="40D4A3DC" w14:textId="6183E81B" w:rsidR="006F15D2" w:rsidRPr="00F45336" w:rsidRDefault="006F15D2" w:rsidP="00116FD3">
      <w:pPr>
        <w:pStyle w:val="Head2"/>
        <w:numPr>
          <w:ilvl w:val="0"/>
          <w:numId w:val="16"/>
        </w:numPr>
        <w:rPr>
          <w:rFonts w:asciiTheme="minorHAnsi" w:hAnsiTheme="minorHAnsi" w:cstheme="minorHAnsi"/>
          <w:lang w:val="fr-FR"/>
        </w:rPr>
      </w:pPr>
      <w:r w:rsidRPr="00F45336">
        <w:rPr>
          <w:rFonts w:asciiTheme="minorHAnsi" w:hAnsiTheme="minorHAnsi" w:cstheme="minorHAnsi"/>
          <w:lang w:val="fr-FR"/>
        </w:rPr>
        <w:t xml:space="preserve">Portée sectorielle et géographique de la mission </w:t>
      </w:r>
    </w:p>
    <w:p w14:paraId="1F954C4F" w14:textId="2DFCB931" w:rsidR="006F15D2" w:rsidRPr="00F45336" w:rsidRDefault="006F15D2" w:rsidP="006F15D2">
      <w:pPr>
        <w:spacing w:line="240" w:lineRule="auto"/>
        <w:rPr>
          <w:rFonts w:asciiTheme="minorHAnsi" w:hAnsiTheme="minorHAnsi" w:cstheme="minorHAnsi"/>
          <w:highlight w:val="yellow"/>
          <w:lang w:val="fr-FR"/>
        </w:rPr>
      </w:pPr>
      <w:r w:rsidRPr="00F45336">
        <w:rPr>
          <w:rFonts w:asciiTheme="minorHAnsi" w:hAnsiTheme="minorHAnsi" w:cstheme="minorHAnsi"/>
          <w:lang w:val="fr-FR"/>
        </w:rPr>
        <w:t xml:space="preserve">Les FFs seront éligibles pour recevoir des paiements incitatifs pour la mobilisation réussie de crédits aux entreprises / sociétés clientes qui sont des acteurs agricoles opérant dans / desservant les régions cibles énumérées dans le tableau 1 ci-dessous. Tout lien économique dans les chaînes de valeur peut être un candidat pour le financement de CATALYZE F4R, par exemple, un financement qui soutient les producteurs ou les transformateurs agricoles (s'il est utilisé pour l'alimentation du bétail pour la volaille et/ou les petits ruminants) serait admissible. </w:t>
      </w:r>
    </w:p>
    <w:p w14:paraId="3D9D468B" w14:textId="56CEEADF" w:rsidR="006F15D2" w:rsidRPr="00F45336" w:rsidRDefault="006F15D2" w:rsidP="006F15D2">
      <w:pPr>
        <w:spacing w:line="240" w:lineRule="auto"/>
        <w:rPr>
          <w:rFonts w:asciiTheme="minorHAnsi" w:hAnsiTheme="minorHAnsi" w:cstheme="minorHAnsi"/>
          <w:szCs w:val="20"/>
          <w:lang w:val="fr-FR"/>
        </w:rPr>
      </w:pPr>
      <w:r w:rsidRPr="00F45336">
        <w:rPr>
          <w:rFonts w:asciiTheme="minorHAnsi" w:hAnsiTheme="minorHAnsi" w:cstheme="minorHAnsi"/>
          <w:szCs w:val="20"/>
          <w:lang w:val="fr-FR"/>
        </w:rPr>
        <w:t>CATALYZE F4R fournira des paiements incitatifs aux Facilitateurs Financiers (FFs) qui facilitent le lien entre les demandeurs de crédit (</w:t>
      </w:r>
      <w:proofErr w:type="spellStart"/>
      <w:r w:rsidRPr="00F45336">
        <w:rPr>
          <w:rFonts w:asciiTheme="minorHAnsi" w:hAnsiTheme="minorHAnsi" w:cstheme="minorHAnsi"/>
          <w:szCs w:val="20"/>
          <w:lang w:val="fr-FR"/>
        </w:rPr>
        <w:t>Agrodealers</w:t>
      </w:r>
      <w:proofErr w:type="spellEnd"/>
      <w:r w:rsidRPr="00F45336">
        <w:rPr>
          <w:rFonts w:asciiTheme="minorHAnsi" w:hAnsiTheme="minorHAnsi" w:cstheme="minorHAnsi"/>
          <w:szCs w:val="20"/>
          <w:lang w:val="fr-FR"/>
        </w:rPr>
        <w:t xml:space="preserve"> - Grossistes, </w:t>
      </w:r>
      <w:proofErr w:type="spellStart"/>
      <w:r w:rsidRPr="00F45336">
        <w:rPr>
          <w:rFonts w:asciiTheme="minorHAnsi" w:hAnsiTheme="minorHAnsi" w:cstheme="minorHAnsi"/>
          <w:szCs w:val="20"/>
          <w:lang w:val="fr-FR"/>
        </w:rPr>
        <w:t>Agrodealers</w:t>
      </w:r>
      <w:proofErr w:type="spellEnd"/>
      <w:r w:rsidRPr="00F45336">
        <w:rPr>
          <w:rFonts w:asciiTheme="minorHAnsi" w:hAnsiTheme="minorHAnsi" w:cstheme="minorHAnsi"/>
          <w:szCs w:val="20"/>
          <w:lang w:val="fr-FR"/>
        </w:rPr>
        <w:t xml:space="preserve"> - PME Détaillants, Coopératives soutenues par </w:t>
      </w:r>
      <w:proofErr w:type="spellStart"/>
      <w:r w:rsidRPr="00F45336">
        <w:rPr>
          <w:rFonts w:asciiTheme="minorHAnsi" w:hAnsiTheme="minorHAnsi" w:cstheme="minorHAnsi"/>
          <w:szCs w:val="20"/>
          <w:lang w:val="fr-FR"/>
        </w:rPr>
        <w:t>Yidgiri</w:t>
      </w:r>
      <w:proofErr w:type="spellEnd"/>
      <w:r w:rsidR="00AC1E8D">
        <w:rPr>
          <w:rFonts w:asciiTheme="minorHAnsi" w:hAnsiTheme="minorHAnsi" w:cstheme="minorHAnsi"/>
          <w:szCs w:val="20"/>
          <w:lang w:val="fr-FR"/>
        </w:rPr>
        <w:t xml:space="preserve"> et ViMPlus</w:t>
      </w:r>
      <w:r w:rsidRPr="00F45336">
        <w:rPr>
          <w:rFonts w:asciiTheme="minorHAnsi" w:hAnsiTheme="minorHAnsi" w:cstheme="minorHAnsi"/>
          <w:szCs w:val="20"/>
          <w:lang w:val="fr-FR"/>
        </w:rPr>
        <w:t xml:space="preserve">, et Agriculteurs soutenus par </w:t>
      </w:r>
      <w:proofErr w:type="spellStart"/>
      <w:r w:rsidRPr="00F45336">
        <w:rPr>
          <w:rFonts w:asciiTheme="minorHAnsi" w:hAnsiTheme="minorHAnsi" w:cstheme="minorHAnsi"/>
          <w:szCs w:val="20"/>
          <w:lang w:val="fr-FR"/>
        </w:rPr>
        <w:t>Yidgiri</w:t>
      </w:r>
      <w:proofErr w:type="spellEnd"/>
      <w:r w:rsidR="00AC1E8D">
        <w:rPr>
          <w:rFonts w:asciiTheme="minorHAnsi" w:hAnsiTheme="minorHAnsi" w:cstheme="minorHAnsi"/>
          <w:szCs w:val="20"/>
          <w:lang w:val="fr-FR"/>
        </w:rPr>
        <w:t xml:space="preserve"> et ViMPlus</w:t>
      </w:r>
      <w:r w:rsidRPr="00F45336">
        <w:rPr>
          <w:rFonts w:asciiTheme="minorHAnsi" w:hAnsiTheme="minorHAnsi" w:cstheme="minorHAnsi"/>
          <w:szCs w:val="20"/>
          <w:lang w:val="fr-FR"/>
        </w:rPr>
        <w:t xml:space="preserve">) et les </w:t>
      </w:r>
      <w:proofErr w:type="spellStart"/>
      <w:r w:rsidRPr="00F45336">
        <w:rPr>
          <w:rFonts w:asciiTheme="minorHAnsi" w:hAnsiTheme="minorHAnsi" w:cstheme="minorHAnsi"/>
          <w:szCs w:val="20"/>
          <w:lang w:val="fr-FR"/>
        </w:rPr>
        <w:t>IFs</w:t>
      </w:r>
      <w:proofErr w:type="spellEnd"/>
      <w:r w:rsidRPr="00F45336">
        <w:rPr>
          <w:rFonts w:asciiTheme="minorHAnsi" w:hAnsiTheme="minorHAnsi" w:cstheme="minorHAnsi"/>
          <w:szCs w:val="20"/>
          <w:lang w:val="fr-FR"/>
        </w:rPr>
        <w:t xml:space="preserve"> dans les zones d'intervention et les chaînes de valeur ciblées. CATALYZE F4R s'attend à ce que plus de 60% des prêts déboursés aillent à des entreprises travaillant dans ces hautes priorités et dans les trois régions cibles. </w:t>
      </w:r>
    </w:p>
    <w:p w14:paraId="55A82626" w14:textId="56BCDE45" w:rsidR="006F15D2" w:rsidRPr="00F45336" w:rsidRDefault="006F15D2" w:rsidP="006F15D2">
      <w:pPr>
        <w:spacing w:line="240" w:lineRule="auto"/>
        <w:rPr>
          <w:rFonts w:asciiTheme="minorHAnsi" w:hAnsiTheme="minorHAnsi" w:cstheme="minorHAnsi"/>
          <w:lang w:val="fr-FR"/>
        </w:rPr>
      </w:pPr>
      <w:r w:rsidRPr="00F45336">
        <w:rPr>
          <w:rFonts w:asciiTheme="minorHAnsi" w:hAnsiTheme="minorHAnsi" w:cstheme="minorHAnsi"/>
          <w:lang w:val="fr-FR"/>
        </w:rPr>
        <w:t xml:space="preserve">Les </w:t>
      </w:r>
      <w:r w:rsidR="27DEFFBC" w:rsidRPr="00F45336">
        <w:rPr>
          <w:rFonts w:asciiTheme="minorHAnsi" w:hAnsiTheme="minorHAnsi" w:cstheme="minorHAnsi"/>
          <w:lang w:val="fr-FR"/>
        </w:rPr>
        <w:t>FFs</w:t>
      </w:r>
      <w:r w:rsidRPr="00F45336">
        <w:rPr>
          <w:rFonts w:asciiTheme="minorHAnsi" w:hAnsiTheme="minorHAnsi" w:cstheme="minorHAnsi"/>
          <w:lang w:val="fr-FR"/>
        </w:rPr>
        <w:t xml:space="preserve"> recevront des paiements à hauteur de pourcentages fixes par objet de crédit et par emprunteur pour avoir mobilisé des transactions qui répondent aux critères décrits dans le tableau 1 ci-dessous.</w:t>
      </w:r>
    </w:p>
    <w:p w14:paraId="49AD32B7" w14:textId="77777777" w:rsidR="006F15D2" w:rsidRPr="00F45336" w:rsidRDefault="006F15D2" w:rsidP="006F15D2">
      <w:pPr>
        <w:spacing w:after="0" w:line="240" w:lineRule="auto"/>
        <w:contextualSpacing/>
        <w:rPr>
          <w:rFonts w:asciiTheme="minorHAnsi" w:hAnsiTheme="minorHAnsi" w:cstheme="minorHAnsi"/>
          <w:b/>
          <w:lang w:val="fr-FR"/>
        </w:rPr>
      </w:pPr>
      <w:r w:rsidRPr="00F45336">
        <w:rPr>
          <w:rFonts w:asciiTheme="minorHAnsi" w:hAnsiTheme="minorHAnsi" w:cstheme="minorHAnsi"/>
          <w:b/>
          <w:lang w:val="fr-FR"/>
        </w:rPr>
        <w:t>Tableau 1 : Régions et chaînes de valeur cibles - Critères de financement admissibles :</w:t>
      </w:r>
    </w:p>
    <w:tbl>
      <w:tblPr>
        <w:tblStyle w:val="TableGridLight"/>
        <w:tblW w:w="9625" w:type="dxa"/>
        <w:tblLook w:val="04A0" w:firstRow="1" w:lastRow="0" w:firstColumn="1" w:lastColumn="0" w:noHBand="0" w:noVBand="1"/>
      </w:tblPr>
      <w:tblGrid>
        <w:gridCol w:w="3865"/>
        <w:gridCol w:w="5760"/>
      </w:tblGrid>
      <w:tr w:rsidR="001A3716" w:rsidRPr="00AC1E8D" w14:paraId="7CF5E528" w14:textId="77777777" w:rsidTr="007248A3">
        <w:trPr>
          <w:trHeight w:val="576"/>
        </w:trPr>
        <w:tc>
          <w:tcPr>
            <w:tcW w:w="3865" w:type="dxa"/>
            <w:shd w:val="clear" w:color="auto" w:fill="D9D9D9" w:themeFill="background2" w:themeFillShade="D9"/>
            <w:vAlign w:val="center"/>
          </w:tcPr>
          <w:p w14:paraId="34D56A29" w14:textId="77777777" w:rsidR="001A3716" w:rsidRPr="00F45336" w:rsidRDefault="001A3716" w:rsidP="007248A3">
            <w:pPr>
              <w:rPr>
                <w:rFonts w:asciiTheme="minorHAnsi" w:hAnsiTheme="minorHAnsi" w:cstheme="minorHAnsi"/>
                <w:b/>
              </w:rPr>
            </w:pPr>
            <w:proofErr w:type="spellStart"/>
            <w:r w:rsidRPr="00F45336">
              <w:rPr>
                <w:rFonts w:asciiTheme="minorHAnsi" w:hAnsiTheme="minorHAnsi" w:cstheme="minorHAnsi"/>
                <w:b/>
                <w:spacing w:val="3"/>
              </w:rPr>
              <w:t>Régions</w:t>
            </w:r>
            <w:proofErr w:type="spellEnd"/>
            <w:r w:rsidRPr="00F45336">
              <w:rPr>
                <w:rFonts w:asciiTheme="minorHAnsi" w:hAnsiTheme="minorHAnsi" w:cstheme="minorHAnsi"/>
                <w:b/>
                <w:spacing w:val="3"/>
              </w:rPr>
              <w:t xml:space="preserve"> </w:t>
            </w:r>
            <w:proofErr w:type="spellStart"/>
            <w:r w:rsidRPr="00F45336">
              <w:rPr>
                <w:rFonts w:asciiTheme="minorHAnsi" w:hAnsiTheme="minorHAnsi" w:cstheme="minorHAnsi"/>
                <w:b/>
                <w:spacing w:val="3"/>
              </w:rPr>
              <w:t>cibles</w:t>
            </w:r>
            <w:proofErr w:type="spellEnd"/>
            <w:r w:rsidRPr="00F45336">
              <w:rPr>
                <w:rFonts w:asciiTheme="minorHAnsi" w:hAnsiTheme="minorHAnsi" w:cstheme="minorHAnsi"/>
                <w:b/>
                <w:spacing w:val="3"/>
              </w:rPr>
              <w:t xml:space="preserve"> </w:t>
            </w:r>
            <w:r w:rsidRPr="00F45336">
              <w:rPr>
                <w:rFonts w:asciiTheme="minorHAnsi" w:hAnsiTheme="minorHAnsi" w:cstheme="minorHAnsi"/>
                <w:b/>
                <w:w w:val="103"/>
              </w:rPr>
              <w:t>*</w:t>
            </w:r>
          </w:p>
        </w:tc>
        <w:tc>
          <w:tcPr>
            <w:tcW w:w="5760" w:type="dxa"/>
            <w:vAlign w:val="center"/>
          </w:tcPr>
          <w:p w14:paraId="7A566F7F" w14:textId="77777777" w:rsidR="001A3716" w:rsidRPr="00AC1E8D" w:rsidRDefault="001A3716"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sidRPr="00AC1E8D">
              <w:rPr>
                <w:rFonts w:asciiTheme="minorHAnsi" w:hAnsiTheme="minorHAnsi" w:cstheme="minorHAnsi"/>
                <w:color w:val="000000"/>
              </w:rPr>
              <w:t>Centre Nord</w:t>
            </w:r>
          </w:p>
          <w:p w14:paraId="61005BB6" w14:textId="77777777" w:rsidR="001A3716" w:rsidRPr="00AC1E8D" w:rsidRDefault="001A3716"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sidRPr="00AC1E8D">
              <w:rPr>
                <w:rFonts w:asciiTheme="minorHAnsi" w:hAnsiTheme="minorHAnsi" w:cstheme="minorHAnsi"/>
                <w:color w:val="000000"/>
              </w:rPr>
              <w:t>Est</w:t>
            </w:r>
          </w:p>
          <w:p w14:paraId="65CB49A1" w14:textId="77777777" w:rsidR="001A3716" w:rsidRPr="00AC1E8D" w:rsidRDefault="001A3716" w:rsidP="001A3716">
            <w:pPr>
              <w:numPr>
                <w:ilvl w:val="0"/>
                <w:numId w:val="42"/>
              </w:numPr>
              <w:pBdr>
                <w:top w:val="nil"/>
                <w:left w:val="nil"/>
                <w:bottom w:val="nil"/>
                <w:right w:val="nil"/>
                <w:between w:val="nil"/>
              </w:pBdr>
              <w:spacing w:before="0"/>
              <w:contextualSpacing/>
              <w:rPr>
                <w:rFonts w:asciiTheme="minorHAnsi" w:hAnsiTheme="minorHAnsi" w:cstheme="minorHAnsi"/>
                <w:b/>
                <w:color w:val="000000"/>
              </w:rPr>
            </w:pPr>
            <w:r w:rsidRPr="00AC1E8D">
              <w:rPr>
                <w:rFonts w:asciiTheme="minorHAnsi" w:hAnsiTheme="minorHAnsi" w:cstheme="minorHAnsi"/>
                <w:color w:val="000000"/>
              </w:rPr>
              <w:t>Sahel</w:t>
            </w:r>
          </w:p>
          <w:p w14:paraId="42D490A3" w14:textId="3638DF9A" w:rsidR="001A3716" w:rsidRPr="00AC1E8D" w:rsidRDefault="001A3716" w:rsidP="001A3716">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 du Kouritenga dans la région du </w:t>
            </w:r>
            <w:r w:rsidR="00AC1E8D">
              <w:rPr>
                <w:rFonts w:asciiTheme="minorHAnsi" w:eastAsia="Times New Roman" w:hAnsiTheme="minorHAnsi" w:cstheme="minorHAnsi"/>
                <w:szCs w:val="20"/>
                <w:lang w:val="fr-FR"/>
              </w:rPr>
              <w:t>Centre-Est</w:t>
            </w:r>
            <w:r w:rsidRPr="00AC1E8D">
              <w:rPr>
                <w:rFonts w:asciiTheme="minorHAnsi" w:hAnsiTheme="minorHAnsi" w:cstheme="minorHAnsi"/>
                <w:bCs/>
                <w:szCs w:val="20"/>
                <w:lang w:val="fr-FR"/>
              </w:rPr>
              <w:t xml:space="preserve">, </w:t>
            </w:r>
          </w:p>
          <w:p w14:paraId="55E31692" w14:textId="33E2CA63" w:rsidR="001A3716" w:rsidRPr="00AC1E8D" w:rsidRDefault="001A3716" w:rsidP="00092295">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 du Ganzourgou </w:t>
            </w:r>
            <w:r w:rsidR="005C7873" w:rsidRPr="00AC1E8D">
              <w:rPr>
                <w:rFonts w:asciiTheme="minorHAnsi" w:eastAsia="Times New Roman" w:hAnsiTheme="minorHAnsi" w:cstheme="minorHAnsi"/>
                <w:szCs w:val="20"/>
                <w:lang w:val="fr-FR"/>
              </w:rPr>
              <w:t xml:space="preserve">et </w:t>
            </w:r>
            <w:r w:rsidRPr="00AC1E8D">
              <w:rPr>
                <w:rFonts w:asciiTheme="minorHAnsi" w:eastAsia="Times New Roman" w:hAnsiTheme="minorHAnsi" w:cstheme="minorHAnsi"/>
                <w:szCs w:val="20"/>
                <w:lang w:val="fr-FR"/>
              </w:rPr>
              <w:t>Province de l'Oubritenga dans la région du plateau central</w:t>
            </w:r>
            <w:r w:rsidRPr="00AC1E8D">
              <w:rPr>
                <w:rFonts w:asciiTheme="minorHAnsi" w:hAnsiTheme="minorHAnsi" w:cstheme="minorHAnsi"/>
                <w:bCs/>
                <w:szCs w:val="20"/>
                <w:lang w:val="fr-FR"/>
              </w:rPr>
              <w:t>,</w:t>
            </w:r>
          </w:p>
          <w:p w14:paraId="03E5B715" w14:textId="77777777" w:rsidR="001A3716" w:rsidRPr="00AC1E8D" w:rsidRDefault="001A3716" w:rsidP="001A3716">
            <w:pPr>
              <w:pStyle w:val="ListParagraph"/>
              <w:numPr>
                <w:ilvl w:val="0"/>
                <w:numId w:val="42"/>
              </w:numPr>
              <w:spacing w:before="0"/>
              <w:jc w:val="both"/>
              <w:rPr>
                <w:rFonts w:asciiTheme="minorHAnsi" w:hAnsiTheme="minorHAnsi" w:cstheme="minorHAnsi"/>
                <w:bCs/>
                <w:szCs w:val="20"/>
                <w:lang w:val="fr-FR"/>
              </w:rPr>
            </w:pPr>
            <w:r w:rsidRPr="00AC1E8D">
              <w:rPr>
                <w:rFonts w:asciiTheme="minorHAnsi" w:eastAsia="Times New Roman" w:hAnsiTheme="minorHAnsi" w:cstheme="minorHAnsi"/>
                <w:szCs w:val="20"/>
                <w:lang w:val="fr-FR"/>
              </w:rPr>
              <w:t>Province du Bazèga dans la région du Centre-Sud</w:t>
            </w:r>
            <w:r w:rsidRPr="00AC1E8D">
              <w:rPr>
                <w:rFonts w:asciiTheme="minorHAnsi" w:hAnsiTheme="minorHAnsi" w:cstheme="minorHAnsi"/>
                <w:bCs/>
                <w:szCs w:val="20"/>
                <w:lang w:val="fr-FR"/>
              </w:rPr>
              <w:t xml:space="preserve">, </w:t>
            </w:r>
          </w:p>
          <w:p w14:paraId="1EAD6484" w14:textId="77777777" w:rsidR="001A3716" w:rsidRPr="00AC1E8D" w:rsidRDefault="001A3716" w:rsidP="001A3716">
            <w:pPr>
              <w:pStyle w:val="ListParagraph"/>
              <w:numPr>
                <w:ilvl w:val="0"/>
                <w:numId w:val="22"/>
              </w:numPr>
              <w:spacing w:before="0"/>
              <w:rPr>
                <w:rFonts w:asciiTheme="minorHAnsi" w:hAnsiTheme="minorHAnsi" w:cstheme="minorHAnsi"/>
                <w:b/>
                <w:lang w:val="fr-FR"/>
              </w:rPr>
            </w:pPr>
            <w:r w:rsidRPr="00AC1E8D">
              <w:rPr>
                <w:rFonts w:asciiTheme="minorHAnsi" w:eastAsia="Times New Roman" w:hAnsiTheme="minorHAnsi" w:cstheme="minorHAnsi"/>
                <w:szCs w:val="20"/>
                <w:lang w:val="fr-FR"/>
              </w:rPr>
              <w:t xml:space="preserve">Province du Yatenga dans la région du Nord. </w:t>
            </w:r>
          </w:p>
        </w:tc>
      </w:tr>
      <w:tr w:rsidR="001A3716" w:rsidRPr="00F45336" w14:paraId="020577E2" w14:textId="77777777" w:rsidTr="007248A3">
        <w:trPr>
          <w:trHeight w:val="576"/>
        </w:trPr>
        <w:tc>
          <w:tcPr>
            <w:tcW w:w="3865" w:type="dxa"/>
            <w:shd w:val="clear" w:color="auto" w:fill="D9D9D9" w:themeFill="background2" w:themeFillShade="D9"/>
            <w:vAlign w:val="center"/>
          </w:tcPr>
          <w:p w14:paraId="00651B22" w14:textId="77777777" w:rsidR="001A3716" w:rsidRPr="00F45336" w:rsidRDefault="001A3716" w:rsidP="007248A3">
            <w:pPr>
              <w:rPr>
                <w:rFonts w:asciiTheme="minorHAnsi" w:hAnsiTheme="minorHAnsi" w:cstheme="minorHAnsi"/>
                <w:b/>
                <w:spacing w:val="3"/>
                <w:lang w:val="fr-FR"/>
              </w:rPr>
            </w:pPr>
            <w:r w:rsidRPr="00F45336">
              <w:rPr>
                <w:rFonts w:asciiTheme="minorHAnsi" w:hAnsiTheme="minorHAnsi" w:cstheme="minorHAnsi"/>
                <w:b/>
                <w:spacing w:val="3"/>
                <w:lang w:val="fr-FR"/>
              </w:rPr>
              <w:t>Objectif du crédit / intrants à acheter</w:t>
            </w:r>
          </w:p>
        </w:tc>
        <w:tc>
          <w:tcPr>
            <w:tcW w:w="5760" w:type="dxa"/>
            <w:vAlign w:val="center"/>
          </w:tcPr>
          <w:p w14:paraId="41CE9489" w14:textId="77777777" w:rsidR="001A3716" w:rsidRPr="00AC1E8D" w:rsidRDefault="001A3716" w:rsidP="001A3716">
            <w:pPr>
              <w:pStyle w:val="ListParagraph"/>
              <w:numPr>
                <w:ilvl w:val="0"/>
                <w:numId w:val="22"/>
              </w:numPr>
              <w:spacing w:before="0"/>
              <w:rPr>
                <w:rFonts w:asciiTheme="minorHAnsi" w:hAnsiTheme="minorHAnsi" w:cstheme="minorHAnsi"/>
                <w:spacing w:val="-2"/>
              </w:rPr>
            </w:pPr>
            <w:proofErr w:type="spellStart"/>
            <w:r w:rsidRPr="00AC1E8D">
              <w:rPr>
                <w:rFonts w:asciiTheme="minorHAnsi" w:hAnsiTheme="minorHAnsi" w:cstheme="minorHAnsi"/>
                <w:spacing w:val="-2"/>
              </w:rPr>
              <w:t>Engrais</w:t>
            </w:r>
            <w:proofErr w:type="spellEnd"/>
          </w:p>
          <w:p w14:paraId="2D25138E" w14:textId="77777777" w:rsidR="001A3716" w:rsidRPr="00AC1E8D" w:rsidRDefault="001A3716" w:rsidP="001A3716">
            <w:pPr>
              <w:pStyle w:val="ListParagraph"/>
              <w:numPr>
                <w:ilvl w:val="0"/>
                <w:numId w:val="22"/>
              </w:numPr>
              <w:spacing w:before="0"/>
              <w:rPr>
                <w:rFonts w:asciiTheme="minorHAnsi" w:hAnsiTheme="minorHAnsi" w:cstheme="minorHAnsi"/>
                <w:spacing w:val="-2"/>
              </w:rPr>
            </w:pPr>
            <w:r w:rsidRPr="00AC1E8D">
              <w:rPr>
                <w:rFonts w:asciiTheme="minorHAnsi" w:hAnsiTheme="minorHAnsi" w:cstheme="minorHAnsi"/>
                <w:spacing w:val="-2"/>
              </w:rPr>
              <w:t xml:space="preserve">Alimentation </w:t>
            </w:r>
            <w:proofErr w:type="spellStart"/>
            <w:r w:rsidRPr="00AC1E8D">
              <w:rPr>
                <w:rFonts w:asciiTheme="minorHAnsi" w:hAnsiTheme="minorHAnsi" w:cstheme="minorHAnsi"/>
                <w:spacing w:val="-2"/>
              </w:rPr>
              <w:t>animale</w:t>
            </w:r>
            <w:proofErr w:type="spellEnd"/>
          </w:p>
          <w:p w14:paraId="026BF0E7" w14:textId="77777777" w:rsidR="001A3716" w:rsidRPr="00AC1E8D" w:rsidRDefault="001A3716" w:rsidP="001A3716">
            <w:pPr>
              <w:pStyle w:val="ListParagraph"/>
              <w:numPr>
                <w:ilvl w:val="0"/>
                <w:numId w:val="22"/>
              </w:numPr>
              <w:spacing w:before="0"/>
              <w:rPr>
                <w:rFonts w:asciiTheme="minorHAnsi" w:hAnsiTheme="minorHAnsi" w:cstheme="minorHAnsi"/>
                <w:spacing w:val="-2"/>
              </w:rPr>
            </w:pPr>
            <w:r w:rsidRPr="00AC1E8D">
              <w:rPr>
                <w:rFonts w:asciiTheme="minorHAnsi" w:hAnsiTheme="minorHAnsi" w:cstheme="minorHAnsi"/>
                <w:spacing w:val="-2"/>
              </w:rPr>
              <w:t xml:space="preserve">Intrants pour </w:t>
            </w:r>
            <w:proofErr w:type="spellStart"/>
            <w:r w:rsidRPr="00AC1E8D">
              <w:rPr>
                <w:rFonts w:asciiTheme="minorHAnsi" w:hAnsiTheme="minorHAnsi" w:cstheme="minorHAnsi"/>
                <w:spacing w:val="-2"/>
              </w:rPr>
              <w:t>l'alimentation</w:t>
            </w:r>
            <w:proofErr w:type="spellEnd"/>
            <w:r w:rsidRPr="00AC1E8D">
              <w:rPr>
                <w:rFonts w:asciiTheme="minorHAnsi" w:hAnsiTheme="minorHAnsi" w:cstheme="minorHAnsi"/>
                <w:spacing w:val="-2"/>
              </w:rPr>
              <w:t xml:space="preserve"> </w:t>
            </w:r>
            <w:proofErr w:type="spellStart"/>
            <w:r w:rsidRPr="00AC1E8D">
              <w:rPr>
                <w:rFonts w:asciiTheme="minorHAnsi" w:hAnsiTheme="minorHAnsi" w:cstheme="minorHAnsi"/>
                <w:spacing w:val="-2"/>
              </w:rPr>
              <w:t>animale</w:t>
            </w:r>
            <w:proofErr w:type="spellEnd"/>
          </w:p>
        </w:tc>
      </w:tr>
      <w:tr w:rsidR="001A3716" w:rsidRPr="00F45336" w14:paraId="07893126" w14:textId="77777777" w:rsidTr="007248A3">
        <w:trPr>
          <w:trHeight w:val="576"/>
        </w:trPr>
        <w:tc>
          <w:tcPr>
            <w:tcW w:w="3865" w:type="dxa"/>
            <w:shd w:val="clear" w:color="auto" w:fill="D9D9D9" w:themeFill="background2" w:themeFillShade="D9"/>
            <w:vAlign w:val="center"/>
          </w:tcPr>
          <w:p w14:paraId="26D4C1CB" w14:textId="77777777" w:rsidR="001A3716" w:rsidRPr="00F45336" w:rsidRDefault="001A3716" w:rsidP="007248A3">
            <w:pPr>
              <w:contextualSpacing/>
              <w:rPr>
                <w:rFonts w:asciiTheme="minorHAnsi" w:hAnsiTheme="minorHAnsi" w:cstheme="minorHAnsi"/>
                <w:b/>
              </w:rPr>
            </w:pPr>
            <w:proofErr w:type="spellStart"/>
            <w:r w:rsidRPr="00F45336">
              <w:rPr>
                <w:rFonts w:asciiTheme="minorHAnsi" w:hAnsiTheme="minorHAnsi" w:cstheme="minorHAnsi"/>
                <w:b/>
                <w:spacing w:val="2"/>
              </w:rPr>
              <w:t>Chaînes</w:t>
            </w:r>
            <w:proofErr w:type="spellEnd"/>
            <w:r w:rsidRPr="00F45336">
              <w:rPr>
                <w:rFonts w:asciiTheme="minorHAnsi" w:hAnsiTheme="minorHAnsi" w:cstheme="minorHAnsi"/>
                <w:b/>
                <w:spacing w:val="2"/>
              </w:rPr>
              <w:t xml:space="preserve"> de </w:t>
            </w:r>
            <w:proofErr w:type="spellStart"/>
            <w:r w:rsidRPr="00F45336">
              <w:rPr>
                <w:rFonts w:asciiTheme="minorHAnsi" w:hAnsiTheme="minorHAnsi" w:cstheme="minorHAnsi"/>
                <w:b/>
                <w:bCs/>
                <w:spacing w:val="2"/>
              </w:rPr>
              <w:t>valeurs</w:t>
            </w:r>
            <w:proofErr w:type="spellEnd"/>
            <w:r w:rsidRPr="00F45336">
              <w:rPr>
                <w:rFonts w:asciiTheme="minorHAnsi" w:hAnsiTheme="minorHAnsi" w:cstheme="minorHAnsi"/>
                <w:b/>
                <w:bCs/>
                <w:spacing w:val="2"/>
              </w:rPr>
              <w:t xml:space="preserve"> </w:t>
            </w:r>
            <w:proofErr w:type="spellStart"/>
            <w:r w:rsidRPr="00F45336">
              <w:rPr>
                <w:rFonts w:asciiTheme="minorHAnsi" w:hAnsiTheme="minorHAnsi" w:cstheme="minorHAnsi"/>
                <w:b/>
                <w:bCs/>
                <w:spacing w:val="2"/>
              </w:rPr>
              <w:t>prioritaires</w:t>
            </w:r>
            <w:proofErr w:type="spellEnd"/>
          </w:p>
        </w:tc>
        <w:tc>
          <w:tcPr>
            <w:tcW w:w="5760" w:type="dxa"/>
            <w:vAlign w:val="center"/>
          </w:tcPr>
          <w:p w14:paraId="4B1B450F"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Niébé</w:t>
            </w:r>
            <w:proofErr w:type="spellEnd"/>
            <w:r w:rsidRPr="00AC1E8D">
              <w:rPr>
                <w:rFonts w:asciiTheme="minorHAnsi" w:hAnsiTheme="minorHAnsi" w:cstheme="minorHAnsi"/>
                <w:spacing w:val="-2"/>
              </w:rPr>
              <w:t xml:space="preserve"> </w:t>
            </w:r>
          </w:p>
          <w:p w14:paraId="70352B1C" w14:textId="77777777" w:rsidR="001A3716" w:rsidRPr="00AC1E8D" w:rsidRDefault="001A3716" w:rsidP="001A3716">
            <w:pPr>
              <w:pStyle w:val="ListParagraph"/>
              <w:numPr>
                <w:ilvl w:val="0"/>
                <w:numId w:val="21"/>
              </w:numPr>
              <w:spacing w:before="0"/>
              <w:rPr>
                <w:rFonts w:asciiTheme="minorHAnsi" w:hAnsiTheme="minorHAnsi" w:cstheme="minorHAnsi"/>
                <w:spacing w:val="-2"/>
                <w:lang w:val="fr-FR"/>
              </w:rPr>
            </w:pPr>
            <w:r w:rsidRPr="00AC1E8D">
              <w:rPr>
                <w:rFonts w:asciiTheme="minorHAnsi" w:hAnsiTheme="minorHAnsi" w:cstheme="minorHAnsi"/>
                <w:spacing w:val="-2"/>
                <w:lang w:val="fr-FR"/>
              </w:rPr>
              <w:t>Maraîchage (Oignon, tomate, choux, pomme de terre, concombre, poivron, aubergine, courgette, carotte, gombo, salade, haricot vert, piment, aille, persils, céleri)</w:t>
            </w:r>
          </w:p>
          <w:p w14:paraId="42C3C922"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gramStart"/>
            <w:r w:rsidRPr="00AC1E8D">
              <w:rPr>
                <w:rFonts w:asciiTheme="minorHAnsi" w:hAnsiTheme="minorHAnsi" w:cstheme="minorHAnsi"/>
                <w:spacing w:val="-2"/>
              </w:rPr>
              <w:t>Petits</w:t>
            </w:r>
            <w:proofErr w:type="gramEnd"/>
            <w:r w:rsidRPr="00AC1E8D">
              <w:rPr>
                <w:rFonts w:asciiTheme="minorHAnsi" w:hAnsiTheme="minorHAnsi" w:cstheme="minorHAnsi"/>
                <w:spacing w:val="-2"/>
              </w:rPr>
              <w:t xml:space="preserve"> ruminants</w:t>
            </w:r>
          </w:p>
          <w:p w14:paraId="6C07EFD8"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hAnsiTheme="minorHAnsi" w:cstheme="minorHAnsi"/>
                <w:spacing w:val="-2"/>
              </w:rPr>
              <w:t>Volaille</w:t>
            </w:r>
          </w:p>
        </w:tc>
      </w:tr>
      <w:tr w:rsidR="001A3716" w:rsidRPr="00F45336" w14:paraId="77752EC3" w14:textId="77777777" w:rsidTr="007248A3">
        <w:trPr>
          <w:trHeight w:val="278"/>
        </w:trPr>
        <w:tc>
          <w:tcPr>
            <w:tcW w:w="3865" w:type="dxa"/>
            <w:shd w:val="clear" w:color="auto" w:fill="D9D9D9" w:themeFill="background2" w:themeFillShade="D9"/>
            <w:vAlign w:val="center"/>
          </w:tcPr>
          <w:p w14:paraId="352F4610" w14:textId="77777777" w:rsidR="001A3716" w:rsidRPr="00F45336" w:rsidRDefault="001A3716" w:rsidP="007248A3">
            <w:pPr>
              <w:contextualSpacing/>
              <w:rPr>
                <w:rFonts w:asciiTheme="minorHAnsi" w:hAnsiTheme="minorHAnsi" w:cstheme="minorHAnsi"/>
                <w:b/>
                <w:spacing w:val="2"/>
              </w:rPr>
            </w:pPr>
            <w:proofErr w:type="spellStart"/>
            <w:r w:rsidRPr="00F45336">
              <w:rPr>
                <w:rFonts w:asciiTheme="minorHAnsi" w:hAnsiTheme="minorHAnsi" w:cstheme="minorHAnsi"/>
                <w:b/>
                <w:spacing w:val="2"/>
              </w:rPr>
              <w:t>Autres</w:t>
            </w:r>
            <w:proofErr w:type="spellEnd"/>
            <w:r w:rsidRPr="00F45336">
              <w:rPr>
                <w:rFonts w:asciiTheme="minorHAnsi" w:hAnsiTheme="minorHAnsi" w:cstheme="minorHAnsi"/>
                <w:b/>
                <w:spacing w:val="2"/>
              </w:rPr>
              <w:t xml:space="preserve"> </w:t>
            </w:r>
            <w:proofErr w:type="spellStart"/>
            <w:r w:rsidRPr="00F45336">
              <w:rPr>
                <w:rFonts w:asciiTheme="minorHAnsi" w:hAnsiTheme="minorHAnsi" w:cstheme="minorHAnsi"/>
                <w:b/>
                <w:spacing w:val="2"/>
              </w:rPr>
              <w:t>chaînes</w:t>
            </w:r>
            <w:proofErr w:type="spellEnd"/>
            <w:r w:rsidRPr="00F45336">
              <w:rPr>
                <w:rFonts w:asciiTheme="minorHAnsi" w:hAnsiTheme="minorHAnsi" w:cstheme="minorHAnsi"/>
                <w:b/>
                <w:spacing w:val="2"/>
              </w:rPr>
              <w:t xml:space="preserve"> de </w:t>
            </w:r>
            <w:proofErr w:type="spellStart"/>
            <w:r w:rsidRPr="00F45336">
              <w:rPr>
                <w:rFonts w:asciiTheme="minorHAnsi" w:hAnsiTheme="minorHAnsi" w:cstheme="minorHAnsi"/>
                <w:b/>
                <w:bCs/>
                <w:spacing w:val="2"/>
              </w:rPr>
              <w:t>valeurs</w:t>
            </w:r>
            <w:proofErr w:type="spellEnd"/>
            <w:r w:rsidRPr="00F45336">
              <w:rPr>
                <w:rFonts w:asciiTheme="minorHAnsi" w:hAnsiTheme="minorHAnsi" w:cstheme="minorHAnsi"/>
                <w:b/>
                <w:spacing w:val="2"/>
              </w:rPr>
              <w:t xml:space="preserve"> </w:t>
            </w:r>
            <w:proofErr w:type="spellStart"/>
            <w:r w:rsidRPr="00F45336">
              <w:rPr>
                <w:rFonts w:asciiTheme="minorHAnsi" w:hAnsiTheme="minorHAnsi" w:cstheme="minorHAnsi"/>
                <w:b/>
                <w:spacing w:val="2"/>
              </w:rPr>
              <w:t>agricoles</w:t>
            </w:r>
            <w:proofErr w:type="spellEnd"/>
          </w:p>
          <w:p w14:paraId="719FA3AF" w14:textId="77777777" w:rsidR="001A3716" w:rsidRPr="00F45336" w:rsidRDefault="001A3716" w:rsidP="007248A3">
            <w:pPr>
              <w:contextualSpacing/>
              <w:rPr>
                <w:rFonts w:asciiTheme="minorHAnsi" w:hAnsiTheme="minorHAnsi" w:cstheme="minorHAnsi"/>
                <w:i/>
                <w:spacing w:val="2"/>
                <w:szCs w:val="20"/>
                <w:lang w:val="fr-FR"/>
              </w:rPr>
            </w:pPr>
            <w:proofErr w:type="gramStart"/>
            <w:r w:rsidRPr="00F45336">
              <w:rPr>
                <w:rFonts w:asciiTheme="minorHAnsi" w:hAnsiTheme="minorHAnsi" w:cstheme="minorHAnsi"/>
                <w:b/>
                <w:i/>
                <w:spacing w:val="2"/>
                <w:szCs w:val="20"/>
                <w:lang w:val="fr-FR"/>
              </w:rPr>
              <w:t>NB:</w:t>
            </w:r>
            <w:proofErr w:type="gramEnd"/>
            <w:r w:rsidRPr="00F45336">
              <w:rPr>
                <w:rFonts w:asciiTheme="minorHAnsi" w:hAnsiTheme="minorHAnsi" w:cstheme="minorHAnsi"/>
                <w:b/>
                <w:i/>
                <w:spacing w:val="2"/>
                <w:szCs w:val="20"/>
                <w:lang w:val="fr-FR"/>
              </w:rPr>
              <w:t xml:space="preserve"> </w:t>
            </w:r>
            <w:r w:rsidRPr="00F45336">
              <w:rPr>
                <w:rFonts w:asciiTheme="minorHAnsi" w:hAnsiTheme="minorHAnsi" w:cstheme="minorHAnsi"/>
                <w:i/>
                <w:spacing w:val="2"/>
                <w:szCs w:val="20"/>
                <w:lang w:val="fr-FR"/>
              </w:rPr>
              <w:t xml:space="preserve">Si une transaction est destinée à d'autres chaînes de </w:t>
            </w:r>
            <w:r w:rsidRPr="00F45336">
              <w:rPr>
                <w:rFonts w:asciiTheme="minorHAnsi" w:hAnsiTheme="minorHAnsi" w:cstheme="minorHAnsi"/>
                <w:i/>
                <w:iCs/>
                <w:spacing w:val="2"/>
                <w:szCs w:val="20"/>
                <w:lang w:val="fr-FR"/>
              </w:rPr>
              <w:t>valeurs</w:t>
            </w:r>
            <w:r w:rsidRPr="00F45336">
              <w:rPr>
                <w:rFonts w:asciiTheme="minorHAnsi" w:hAnsiTheme="minorHAnsi" w:cstheme="minorHAnsi"/>
                <w:i/>
                <w:spacing w:val="2"/>
                <w:szCs w:val="20"/>
                <w:lang w:val="fr-FR"/>
              </w:rPr>
              <w:t xml:space="preserve"> agricoles, les emprunteurs doivent démontrer une certaine forme d'implication ou de relation avec au moins une chaîne de valeur prioritaire (par exemple, un prêt demandé pour de l'engrais pour d'autres cultures agricoles par un </w:t>
            </w:r>
            <w:r w:rsidRPr="00F45336">
              <w:rPr>
                <w:rFonts w:asciiTheme="minorHAnsi" w:hAnsiTheme="minorHAnsi" w:cstheme="minorHAnsi"/>
                <w:i/>
                <w:spacing w:val="2"/>
                <w:szCs w:val="20"/>
                <w:lang w:val="fr-FR"/>
              </w:rPr>
              <w:lastRenderedPageBreak/>
              <w:t>agriculteur qui cultive également le niébé, un prêt demandé pour d'autres aliments pour animaux d'élevage par un négociant agricole qui vend également des aliments pour petits ruminants).</w:t>
            </w:r>
          </w:p>
        </w:tc>
        <w:tc>
          <w:tcPr>
            <w:tcW w:w="5760" w:type="dxa"/>
            <w:vAlign w:val="center"/>
          </w:tcPr>
          <w:p w14:paraId="1457628B"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lastRenderedPageBreak/>
              <w:t>Sésame</w:t>
            </w:r>
            <w:proofErr w:type="spellEnd"/>
          </w:p>
          <w:p w14:paraId="776C2C9C"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Arachide</w:t>
            </w:r>
            <w:proofErr w:type="spellEnd"/>
            <w:r w:rsidRPr="00AC1E8D">
              <w:rPr>
                <w:rFonts w:asciiTheme="minorHAnsi" w:hAnsiTheme="minorHAnsi" w:cstheme="minorHAnsi"/>
                <w:spacing w:val="-2"/>
              </w:rPr>
              <w:t xml:space="preserve"> </w:t>
            </w:r>
          </w:p>
          <w:p w14:paraId="0BF84CC5"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hAnsiTheme="minorHAnsi" w:cstheme="minorHAnsi"/>
                <w:spacing w:val="-2"/>
              </w:rPr>
              <w:t xml:space="preserve">Produits </w:t>
            </w:r>
            <w:proofErr w:type="spellStart"/>
            <w:r w:rsidRPr="00AC1E8D">
              <w:rPr>
                <w:rFonts w:asciiTheme="minorHAnsi" w:hAnsiTheme="minorHAnsi" w:cstheme="minorHAnsi"/>
                <w:spacing w:val="-2"/>
              </w:rPr>
              <w:t>laitiers</w:t>
            </w:r>
            <w:proofErr w:type="spellEnd"/>
          </w:p>
          <w:p w14:paraId="4FA5CADA"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Pêche</w:t>
            </w:r>
            <w:proofErr w:type="spellEnd"/>
          </w:p>
          <w:p w14:paraId="2663EA42" w14:textId="77777777"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hAnsiTheme="minorHAnsi" w:cstheme="minorHAnsi"/>
                <w:spacing w:val="-2"/>
              </w:rPr>
              <w:t>Élevage</w:t>
            </w:r>
            <w:proofErr w:type="spellEnd"/>
          </w:p>
          <w:p w14:paraId="621EB061"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hAnsiTheme="minorHAnsi" w:cstheme="minorHAnsi"/>
                <w:spacing w:val="-2"/>
              </w:rPr>
              <w:t>Apiculture</w:t>
            </w:r>
          </w:p>
          <w:p w14:paraId="4E61613D" w14:textId="2F9B9326"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eastAsia="Times New Roman" w:hAnsiTheme="minorHAnsi" w:cstheme="minorHAnsi"/>
                <w:szCs w:val="20"/>
              </w:rPr>
              <w:t xml:space="preserve">Riz </w:t>
            </w:r>
          </w:p>
          <w:p w14:paraId="08DC3F80" w14:textId="7E68DC89" w:rsidR="001A3716" w:rsidRPr="00AC1E8D" w:rsidRDefault="001A3716" w:rsidP="001A3716">
            <w:pPr>
              <w:pStyle w:val="ListParagraph"/>
              <w:numPr>
                <w:ilvl w:val="0"/>
                <w:numId w:val="21"/>
              </w:numPr>
              <w:spacing w:before="0"/>
              <w:rPr>
                <w:rFonts w:asciiTheme="minorHAnsi" w:hAnsiTheme="minorHAnsi" w:cstheme="minorHAnsi"/>
                <w:spacing w:val="-2"/>
              </w:rPr>
            </w:pPr>
            <w:proofErr w:type="spellStart"/>
            <w:r w:rsidRPr="00AC1E8D">
              <w:rPr>
                <w:rFonts w:asciiTheme="minorHAnsi" w:eastAsia="Times New Roman" w:hAnsiTheme="minorHAnsi" w:cstheme="minorHAnsi"/>
                <w:szCs w:val="20"/>
              </w:rPr>
              <w:t>Maïs</w:t>
            </w:r>
            <w:proofErr w:type="spellEnd"/>
            <w:r w:rsidRPr="00AC1E8D">
              <w:rPr>
                <w:rFonts w:asciiTheme="minorHAnsi" w:eastAsia="Times New Roman" w:hAnsiTheme="minorHAnsi" w:cstheme="minorHAnsi"/>
                <w:szCs w:val="20"/>
              </w:rPr>
              <w:t xml:space="preserve"> </w:t>
            </w:r>
          </w:p>
          <w:p w14:paraId="047CB8EB" w14:textId="17E17BC4"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eastAsia="Times New Roman" w:hAnsiTheme="minorHAnsi" w:cstheme="minorHAnsi"/>
                <w:szCs w:val="20"/>
              </w:rPr>
              <w:t xml:space="preserve">Pomme de terre </w:t>
            </w:r>
          </w:p>
          <w:p w14:paraId="3FCEB150" w14:textId="77777777" w:rsidR="001A3716" w:rsidRPr="00AC1E8D" w:rsidRDefault="001A3716" w:rsidP="001A3716">
            <w:pPr>
              <w:pStyle w:val="ListParagraph"/>
              <w:numPr>
                <w:ilvl w:val="0"/>
                <w:numId w:val="21"/>
              </w:numPr>
              <w:spacing w:before="0"/>
              <w:rPr>
                <w:rFonts w:asciiTheme="minorHAnsi" w:hAnsiTheme="minorHAnsi" w:cstheme="minorHAnsi"/>
                <w:spacing w:val="-2"/>
              </w:rPr>
            </w:pPr>
            <w:r w:rsidRPr="00AC1E8D">
              <w:rPr>
                <w:rFonts w:asciiTheme="minorHAnsi" w:eastAsia="Times New Roman" w:hAnsiTheme="minorHAnsi" w:cstheme="minorHAnsi"/>
                <w:szCs w:val="20"/>
              </w:rPr>
              <w:lastRenderedPageBreak/>
              <w:t>Soja</w:t>
            </w:r>
          </w:p>
        </w:tc>
      </w:tr>
      <w:tr w:rsidR="001A3716" w:rsidRPr="00AC1E8D" w14:paraId="1028F5B0" w14:textId="77777777" w:rsidTr="007248A3">
        <w:trPr>
          <w:trHeight w:val="576"/>
        </w:trPr>
        <w:tc>
          <w:tcPr>
            <w:tcW w:w="3865" w:type="dxa"/>
            <w:shd w:val="clear" w:color="auto" w:fill="D9D9D9" w:themeFill="background2" w:themeFillShade="D9"/>
            <w:vAlign w:val="center"/>
          </w:tcPr>
          <w:p w14:paraId="658FF3D6" w14:textId="2D1923F6" w:rsidR="001A3716" w:rsidRPr="00F45336" w:rsidRDefault="001A3716" w:rsidP="007248A3">
            <w:pPr>
              <w:contextualSpacing/>
              <w:rPr>
                <w:rFonts w:asciiTheme="minorHAnsi" w:hAnsiTheme="minorHAnsi" w:cstheme="minorHAnsi"/>
                <w:b/>
              </w:rPr>
            </w:pPr>
            <w:proofErr w:type="spellStart"/>
            <w:r w:rsidRPr="00F45336">
              <w:rPr>
                <w:rFonts w:asciiTheme="minorHAnsi" w:hAnsiTheme="minorHAnsi" w:cstheme="minorHAnsi"/>
                <w:b/>
                <w:spacing w:val="2"/>
              </w:rPr>
              <w:lastRenderedPageBreak/>
              <w:t>Groupes</w:t>
            </w:r>
            <w:proofErr w:type="spellEnd"/>
            <w:r w:rsidRPr="00F45336">
              <w:rPr>
                <w:rFonts w:asciiTheme="minorHAnsi" w:hAnsiTheme="minorHAnsi" w:cstheme="minorHAnsi"/>
                <w:b/>
                <w:spacing w:val="2"/>
              </w:rPr>
              <w:t xml:space="preserve"> de </w:t>
            </w:r>
            <w:proofErr w:type="spellStart"/>
            <w:r w:rsidR="00AC1E8D">
              <w:rPr>
                <w:rFonts w:asciiTheme="minorHAnsi" w:hAnsiTheme="minorHAnsi" w:cstheme="minorHAnsi"/>
                <w:b/>
                <w:spacing w:val="2"/>
              </w:rPr>
              <w:t>Cibles</w:t>
            </w:r>
            <w:proofErr w:type="spellEnd"/>
          </w:p>
        </w:tc>
        <w:tc>
          <w:tcPr>
            <w:tcW w:w="5760" w:type="dxa"/>
            <w:vAlign w:val="center"/>
          </w:tcPr>
          <w:p w14:paraId="5E8A4277" w14:textId="77777777" w:rsidR="001A3716" w:rsidRPr="00F45336" w:rsidRDefault="001A3716" w:rsidP="001A3716">
            <w:pPr>
              <w:pStyle w:val="ListParagraph"/>
              <w:numPr>
                <w:ilvl w:val="0"/>
                <w:numId w:val="21"/>
              </w:numPr>
              <w:spacing w:before="0"/>
              <w:rPr>
                <w:rFonts w:asciiTheme="minorHAnsi" w:hAnsiTheme="minorHAnsi" w:cstheme="minorHAnsi"/>
                <w:spacing w:val="-2"/>
                <w:lang w:val="fr-FR"/>
              </w:rPr>
            </w:pPr>
            <w:r w:rsidRPr="00F45336">
              <w:rPr>
                <w:rFonts w:asciiTheme="minorHAnsi" w:hAnsiTheme="minorHAnsi" w:cstheme="minorHAnsi"/>
                <w:spacing w:val="-2"/>
                <w:lang w:val="fr-FR"/>
              </w:rPr>
              <w:t>Les investissements qui favorisent l'emploi des jeunes et les entreprises dirigées par des jeunes.</w:t>
            </w:r>
          </w:p>
          <w:p w14:paraId="7924B461" w14:textId="77777777" w:rsidR="001A3716" w:rsidRPr="00F45336" w:rsidRDefault="001A3716" w:rsidP="001A3716">
            <w:pPr>
              <w:pStyle w:val="ListParagraph"/>
              <w:numPr>
                <w:ilvl w:val="0"/>
                <w:numId w:val="21"/>
              </w:numPr>
              <w:spacing w:before="0"/>
              <w:ind w:right="25"/>
              <w:rPr>
                <w:rFonts w:asciiTheme="minorHAnsi" w:hAnsiTheme="minorHAnsi" w:cstheme="minorHAnsi"/>
                <w:spacing w:val="1"/>
                <w:lang w:val="fr-FR"/>
              </w:rPr>
            </w:pPr>
            <w:r w:rsidRPr="00F45336">
              <w:rPr>
                <w:rFonts w:asciiTheme="minorHAnsi" w:hAnsiTheme="minorHAnsi" w:cstheme="minorHAnsi"/>
                <w:spacing w:val="-2"/>
                <w:lang w:val="fr-FR"/>
              </w:rPr>
              <w:t>Les investissements qui soutiennent les entreprises dirigées par des femmes.</w:t>
            </w:r>
          </w:p>
        </w:tc>
      </w:tr>
    </w:tbl>
    <w:p w14:paraId="7A666E6E" w14:textId="77777777" w:rsidR="001A3716" w:rsidRPr="00F45336" w:rsidRDefault="001A3716" w:rsidP="006F15D2">
      <w:pPr>
        <w:spacing w:after="0" w:line="240" w:lineRule="auto"/>
        <w:contextualSpacing/>
        <w:rPr>
          <w:rFonts w:asciiTheme="minorHAnsi" w:hAnsiTheme="minorHAnsi" w:cstheme="minorHAnsi"/>
          <w:b/>
          <w:lang w:val="fr-FR"/>
        </w:rPr>
      </w:pPr>
    </w:p>
    <w:p w14:paraId="20C80786" w14:textId="77777777" w:rsidR="001A3716" w:rsidRPr="00F45336" w:rsidRDefault="001A3716" w:rsidP="006F15D2">
      <w:pPr>
        <w:spacing w:after="0" w:line="240" w:lineRule="auto"/>
        <w:contextualSpacing/>
        <w:rPr>
          <w:rFonts w:asciiTheme="minorHAnsi" w:hAnsiTheme="minorHAnsi" w:cstheme="minorHAnsi"/>
          <w:b/>
          <w:lang w:val="fr-FR"/>
        </w:rPr>
      </w:pPr>
    </w:p>
    <w:p w14:paraId="6A910829" w14:textId="234AEE7F" w:rsidR="006F15D2" w:rsidRPr="00F45336" w:rsidRDefault="006F15D2" w:rsidP="006F15D2">
      <w:pPr>
        <w:spacing w:after="0" w:line="240" w:lineRule="auto"/>
        <w:contextualSpacing/>
        <w:rPr>
          <w:rFonts w:asciiTheme="minorHAnsi" w:hAnsiTheme="minorHAnsi" w:cstheme="minorHAnsi"/>
          <w:lang w:val="fr-FR"/>
        </w:rPr>
      </w:pPr>
      <w:r w:rsidRPr="00F45336">
        <w:rPr>
          <w:rFonts w:asciiTheme="minorHAnsi" w:hAnsiTheme="minorHAnsi" w:cstheme="minorHAnsi"/>
          <w:szCs w:val="20"/>
          <w:lang w:val="fr-FR"/>
        </w:rPr>
        <w:t xml:space="preserve">Les </w:t>
      </w:r>
      <w:r w:rsidRPr="00F45336">
        <w:rPr>
          <w:rFonts w:asciiTheme="minorHAnsi" w:eastAsia="Calibri" w:hAnsiTheme="minorHAnsi" w:cstheme="minorHAnsi"/>
          <w:szCs w:val="20"/>
          <w:lang w:val="fr-FR"/>
        </w:rPr>
        <w:t xml:space="preserve">facilitateurs financiers (FFs) </w:t>
      </w:r>
      <w:r w:rsidRPr="00F45336">
        <w:rPr>
          <w:rFonts w:asciiTheme="minorHAnsi" w:hAnsiTheme="minorHAnsi" w:cstheme="minorHAnsi"/>
          <w:szCs w:val="20"/>
          <w:lang w:val="fr-FR"/>
        </w:rPr>
        <w:t>pourront recevoir des paiements incitatifs selon le barème des frais incitatifs figurant dans le tableau 2 ci-dessous</w:t>
      </w:r>
      <w:r w:rsidRPr="00F45336">
        <w:rPr>
          <w:rFonts w:asciiTheme="minorHAnsi" w:hAnsiTheme="minorHAnsi" w:cstheme="minorHAnsi"/>
          <w:lang w:val="fr-FR"/>
        </w:rPr>
        <w:t xml:space="preserve">. </w:t>
      </w:r>
    </w:p>
    <w:p w14:paraId="3F6CEF9E" w14:textId="77777777" w:rsidR="006F15D2" w:rsidRPr="00F45336" w:rsidRDefault="006F15D2" w:rsidP="00C86045">
      <w:pPr>
        <w:spacing w:after="0" w:line="240" w:lineRule="auto"/>
        <w:rPr>
          <w:rFonts w:asciiTheme="minorHAnsi" w:hAnsiTheme="minorHAnsi" w:cstheme="minorHAnsi"/>
          <w:lang w:val="fr-FR"/>
        </w:rPr>
      </w:pPr>
    </w:p>
    <w:p w14:paraId="11B0BB2F" w14:textId="77777777" w:rsidR="006F15D2" w:rsidRPr="00F45336" w:rsidRDefault="006F15D2" w:rsidP="006F15D2">
      <w:pPr>
        <w:spacing w:after="0" w:line="240" w:lineRule="auto"/>
        <w:contextualSpacing/>
        <w:rPr>
          <w:rFonts w:asciiTheme="minorHAnsi" w:hAnsiTheme="minorHAnsi" w:cstheme="minorHAnsi"/>
          <w:b/>
          <w:bCs/>
          <w:lang w:val="fr-FR"/>
        </w:rPr>
      </w:pPr>
      <w:r w:rsidRPr="00F45336">
        <w:rPr>
          <w:rFonts w:asciiTheme="minorHAnsi" w:hAnsiTheme="minorHAnsi" w:cstheme="minorHAnsi"/>
          <w:b/>
          <w:bCs/>
          <w:lang w:val="fr-FR"/>
        </w:rPr>
        <w:t xml:space="preserve">Tableau </w:t>
      </w:r>
      <w:proofErr w:type="gramStart"/>
      <w:r w:rsidRPr="00F45336">
        <w:rPr>
          <w:rFonts w:asciiTheme="minorHAnsi" w:hAnsiTheme="minorHAnsi" w:cstheme="minorHAnsi"/>
          <w:b/>
          <w:bCs/>
          <w:lang w:val="fr-FR"/>
        </w:rPr>
        <w:t>2:</w:t>
      </w:r>
      <w:proofErr w:type="gramEnd"/>
      <w:r w:rsidRPr="00F45336">
        <w:rPr>
          <w:rFonts w:asciiTheme="minorHAnsi" w:hAnsiTheme="minorHAnsi" w:cstheme="minorHAnsi"/>
          <w:b/>
          <w:bCs/>
          <w:lang w:val="fr-FR"/>
        </w:rPr>
        <w:t xml:space="preserve"> Calendrier de Paiement Incitatif des Subventions</w:t>
      </w:r>
    </w:p>
    <w:tbl>
      <w:tblPr>
        <w:tblW w:w="9625" w:type="dxa"/>
        <w:tblLayout w:type="fixed"/>
        <w:tblCellMar>
          <w:left w:w="0" w:type="dxa"/>
          <w:right w:w="0" w:type="dxa"/>
        </w:tblCellMar>
        <w:tblLook w:val="04A0" w:firstRow="1" w:lastRow="0" w:firstColumn="1" w:lastColumn="0" w:noHBand="0" w:noVBand="1"/>
      </w:tblPr>
      <w:tblGrid>
        <w:gridCol w:w="7375"/>
        <w:gridCol w:w="2250"/>
      </w:tblGrid>
      <w:tr w:rsidR="006F15D2" w:rsidRPr="00AC1E8D" w14:paraId="0DEB81B8" w14:textId="77777777" w:rsidTr="006706C3">
        <w:trPr>
          <w:trHeight w:val="998"/>
          <w:tblHeader/>
        </w:trPr>
        <w:tc>
          <w:tcPr>
            <w:tcW w:w="7375"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hideMark/>
          </w:tcPr>
          <w:p w14:paraId="4409B74A" w14:textId="77777777" w:rsidR="006F15D2" w:rsidRPr="00F45336" w:rsidRDefault="006F15D2" w:rsidP="006706C3">
            <w:pPr>
              <w:spacing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Objectif du crédit et type de client/emprunteur</w:t>
            </w:r>
          </w:p>
        </w:tc>
        <w:tc>
          <w:tcPr>
            <w:tcW w:w="2250" w:type="dxa"/>
            <w:tcBorders>
              <w:top w:val="single" w:sz="4" w:space="0" w:color="auto"/>
              <w:left w:val="single" w:sz="4" w:space="0" w:color="auto"/>
              <w:bottom w:val="single" w:sz="4" w:space="0" w:color="auto"/>
              <w:right w:val="single" w:sz="4" w:space="0" w:color="auto"/>
            </w:tcBorders>
            <w:shd w:val="clear" w:color="auto" w:fill="E7E6E6"/>
          </w:tcPr>
          <w:p w14:paraId="43C97B15" w14:textId="77777777" w:rsidR="006F15D2" w:rsidRPr="00F45336" w:rsidRDefault="006F15D2" w:rsidP="006706C3">
            <w:pPr>
              <w:spacing w:before="240"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Pourcentage du Paiement Incitatif *</w:t>
            </w:r>
          </w:p>
          <w:p w14:paraId="2383AF5E" w14:textId="77777777" w:rsidR="006F15D2" w:rsidRPr="00F45336" w:rsidRDefault="006F15D2" w:rsidP="006706C3">
            <w:pPr>
              <w:suppressAutoHyphens/>
              <w:spacing w:after="0" w:line="240" w:lineRule="auto"/>
              <w:jc w:val="center"/>
              <w:rPr>
                <w:rFonts w:asciiTheme="minorHAnsi" w:hAnsiTheme="minorHAnsi" w:cstheme="minorHAnsi"/>
                <w:i/>
                <w:iCs/>
                <w:color w:val="000000"/>
                <w:lang w:val="fr-FR"/>
              </w:rPr>
            </w:pPr>
            <w:r w:rsidRPr="00F45336">
              <w:rPr>
                <w:rFonts w:asciiTheme="minorHAnsi" w:hAnsiTheme="minorHAnsi" w:cstheme="minorHAnsi"/>
                <w:i/>
                <w:iCs/>
                <w:color w:val="000000"/>
                <w:lang w:val="fr-FR"/>
              </w:rPr>
              <w:t>Par Région /Groupe de Discussion</w:t>
            </w:r>
          </w:p>
        </w:tc>
      </w:tr>
      <w:tr w:rsidR="006F15D2" w:rsidRPr="00AC1E8D" w14:paraId="217602CF" w14:textId="77777777" w:rsidTr="006706C3">
        <w:trPr>
          <w:trHeight w:val="18"/>
        </w:trPr>
        <w:tc>
          <w:tcPr>
            <w:tcW w:w="7375" w:type="dxa"/>
            <w:tcBorders>
              <w:top w:val="single" w:sz="4" w:space="0" w:color="auto"/>
              <w:left w:val="single" w:sz="4" w:space="0" w:color="auto"/>
              <w:right w:val="single" w:sz="8" w:space="0" w:color="auto"/>
            </w:tcBorders>
            <w:noWrap/>
            <w:tcMar>
              <w:top w:w="0" w:type="dxa"/>
              <w:left w:w="108" w:type="dxa"/>
              <w:bottom w:w="0" w:type="dxa"/>
              <w:right w:w="108" w:type="dxa"/>
            </w:tcMar>
            <w:vAlign w:val="center"/>
          </w:tcPr>
          <w:p w14:paraId="1EDC17C8" w14:textId="77777777" w:rsidR="006F15D2" w:rsidRPr="00F45336" w:rsidRDefault="006F15D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 xml:space="preserve">Objet du crédit : </w:t>
            </w:r>
            <w:r w:rsidRPr="00F45336">
              <w:rPr>
                <w:rFonts w:asciiTheme="minorHAnsi" w:hAnsiTheme="minorHAnsi" w:cstheme="minorHAnsi"/>
                <w:color w:val="000000"/>
                <w:lang w:val="fr-FR"/>
              </w:rPr>
              <w:t>Financer l'achat de</w:t>
            </w:r>
            <w:r w:rsidRPr="00F45336">
              <w:rPr>
                <w:rFonts w:asciiTheme="minorHAnsi" w:hAnsiTheme="minorHAnsi" w:cstheme="minorHAnsi"/>
                <w:b/>
                <w:bCs/>
                <w:color w:val="000000"/>
                <w:lang w:val="fr-FR"/>
              </w:rPr>
              <w:t xml:space="preserve"> FERTILISANT pour le niébé et/ou le maraîchage</w:t>
            </w:r>
          </w:p>
        </w:tc>
        <w:tc>
          <w:tcPr>
            <w:tcW w:w="2250" w:type="dxa"/>
            <w:vMerge w:val="restart"/>
            <w:tcBorders>
              <w:top w:val="single" w:sz="4" w:space="0" w:color="auto"/>
              <w:left w:val="single" w:sz="4" w:space="0" w:color="auto"/>
              <w:right w:val="single" w:sz="8" w:space="0" w:color="auto"/>
            </w:tcBorders>
          </w:tcPr>
          <w:p w14:paraId="7C892660" w14:textId="77777777" w:rsidR="006F15D2" w:rsidRPr="00F45336" w:rsidRDefault="006F15D2" w:rsidP="006706C3">
            <w:pPr>
              <w:pStyle w:val="ListParagraph"/>
              <w:spacing w:after="0" w:line="240" w:lineRule="auto"/>
              <w:rPr>
                <w:rFonts w:asciiTheme="minorHAnsi" w:hAnsiTheme="minorHAnsi" w:cstheme="minorHAnsi"/>
                <w:lang w:val="fr-FR"/>
              </w:rPr>
            </w:pPr>
          </w:p>
          <w:p w14:paraId="34921F18" w14:textId="77777777" w:rsidR="006F15D2" w:rsidRPr="00F45336" w:rsidRDefault="006F15D2" w:rsidP="006706C3">
            <w:pPr>
              <w:pStyle w:val="ListParagraph"/>
              <w:spacing w:after="0" w:line="240" w:lineRule="auto"/>
              <w:rPr>
                <w:rFonts w:asciiTheme="minorHAnsi" w:hAnsiTheme="minorHAnsi" w:cstheme="minorHAnsi"/>
                <w:lang w:val="fr-FR"/>
              </w:rPr>
            </w:pPr>
          </w:p>
          <w:p w14:paraId="64BFBD0C" w14:textId="77777777" w:rsidR="006F15D2" w:rsidRPr="00F45336" w:rsidRDefault="006F15D2" w:rsidP="006706C3">
            <w:pPr>
              <w:pStyle w:val="ListParagraph"/>
              <w:spacing w:after="0" w:line="240" w:lineRule="auto"/>
              <w:rPr>
                <w:rFonts w:asciiTheme="minorHAnsi" w:hAnsiTheme="minorHAnsi" w:cstheme="minorHAnsi"/>
                <w:lang w:val="fr-FR"/>
              </w:rPr>
            </w:pPr>
          </w:p>
          <w:p w14:paraId="2AC473B1" w14:textId="77777777" w:rsidR="006F15D2" w:rsidRPr="00F45336" w:rsidRDefault="006F15D2" w:rsidP="006706C3">
            <w:pPr>
              <w:pStyle w:val="ListParagraph"/>
              <w:spacing w:after="0" w:line="240" w:lineRule="auto"/>
              <w:rPr>
                <w:rFonts w:asciiTheme="minorHAnsi" w:hAnsiTheme="minorHAnsi" w:cstheme="minorHAnsi"/>
                <w:lang w:val="fr-FR"/>
              </w:rPr>
            </w:pPr>
          </w:p>
          <w:p w14:paraId="4D970A38" w14:textId="77777777" w:rsidR="006F15D2" w:rsidRPr="00AC1E8D" w:rsidRDefault="006F15D2" w:rsidP="00116FD3">
            <w:pPr>
              <w:pStyle w:val="ListParagraph"/>
              <w:numPr>
                <w:ilvl w:val="0"/>
                <w:numId w:val="25"/>
              </w:numPr>
              <w:spacing w:before="0" w:after="0" w:line="240" w:lineRule="auto"/>
              <w:ind w:left="360"/>
              <w:rPr>
                <w:rFonts w:asciiTheme="minorHAnsi" w:hAnsiTheme="minorHAnsi" w:cstheme="minorHAnsi"/>
              </w:rPr>
            </w:pPr>
            <w:r w:rsidRPr="00AC1E8D">
              <w:rPr>
                <w:rFonts w:asciiTheme="minorHAnsi" w:hAnsiTheme="minorHAnsi" w:cstheme="minorHAnsi"/>
                <w:color w:val="000000"/>
              </w:rPr>
              <w:t>9% Est, Sahel</w:t>
            </w:r>
          </w:p>
          <w:p w14:paraId="366FD3AC" w14:textId="00EA2135" w:rsidR="006F15D2" w:rsidRPr="00AC1E8D" w:rsidRDefault="006F15D2" w:rsidP="00116FD3">
            <w:pPr>
              <w:pStyle w:val="ListParagraph"/>
              <w:numPr>
                <w:ilvl w:val="0"/>
                <w:numId w:val="25"/>
              </w:numPr>
              <w:spacing w:before="0" w:after="0" w:line="240" w:lineRule="auto"/>
              <w:ind w:left="360"/>
              <w:rPr>
                <w:rFonts w:asciiTheme="minorHAnsi" w:hAnsiTheme="minorHAnsi" w:cstheme="minorHAnsi"/>
                <w:color w:val="000000"/>
                <w:lang w:val="fr-FR"/>
              </w:rPr>
            </w:pPr>
            <w:r w:rsidRPr="00AC1E8D">
              <w:rPr>
                <w:rFonts w:asciiTheme="minorHAnsi" w:hAnsiTheme="minorHAnsi" w:cstheme="minorHAnsi"/>
                <w:color w:val="000000"/>
                <w:lang w:val="fr-FR"/>
              </w:rPr>
              <w:t>7% Centre Nord</w:t>
            </w:r>
            <w:r w:rsidR="001A3716" w:rsidRPr="00AC1E8D">
              <w:rPr>
                <w:rFonts w:asciiTheme="minorHAnsi" w:hAnsiTheme="minorHAnsi" w:cstheme="minorHAnsi"/>
                <w:color w:val="000000"/>
                <w:lang w:val="fr-FR"/>
              </w:rPr>
              <w:t xml:space="preserve"> et autres localités </w:t>
            </w:r>
          </w:p>
          <w:p w14:paraId="7B183257" w14:textId="77777777" w:rsidR="006F15D2" w:rsidRPr="00F45336" w:rsidRDefault="006F15D2" w:rsidP="006706C3">
            <w:pPr>
              <w:spacing w:after="0" w:line="240" w:lineRule="auto"/>
              <w:rPr>
                <w:rFonts w:asciiTheme="minorHAnsi" w:hAnsiTheme="minorHAnsi" w:cstheme="minorHAnsi"/>
                <w:lang w:val="fr-FR"/>
              </w:rPr>
            </w:pPr>
          </w:p>
          <w:p w14:paraId="6A503108" w14:textId="77777777" w:rsidR="006F15D2" w:rsidRPr="00F45336" w:rsidRDefault="006F15D2" w:rsidP="00116FD3">
            <w:pPr>
              <w:pStyle w:val="ListParagraph"/>
              <w:numPr>
                <w:ilvl w:val="0"/>
                <w:numId w:val="25"/>
              </w:numPr>
              <w:suppressAutoHyphens/>
              <w:spacing w:before="0" w:after="0" w:line="240" w:lineRule="auto"/>
              <w:ind w:left="360"/>
              <w:rPr>
                <w:rFonts w:asciiTheme="minorHAnsi" w:hAnsiTheme="minorHAnsi" w:cstheme="minorHAnsi"/>
                <w:bCs/>
                <w:i/>
                <w:iCs/>
                <w:lang w:val="fr-FR"/>
              </w:rPr>
            </w:pPr>
            <w:r w:rsidRPr="00F45336">
              <w:rPr>
                <w:rFonts w:asciiTheme="minorHAnsi" w:hAnsiTheme="minorHAnsi" w:cstheme="minorHAnsi"/>
                <w:lang w:val="fr-FR"/>
              </w:rPr>
              <w:t>Ajoutez 1 % pour les emprunteurs qui sont des entreprises dirigées par des jeunes ou des femmes.</w:t>
            </w:r>
          </w:p>
        </w:tc>
      </w:tr>
      <w:tr w:rsidR="006F15D2" w:rsidRPr="00AC1E8D" w14:paraId="1ADB24F0" w14:textId="77777777" w:rsidTr="006706C3">
        <w:trPr>
          <w:trHeight w:val="18"/>
        </w:trPr>
        <w:tc>
          <w:tcPr>
            <w:tcW w:w="7375" w:type="dxa"/>
            <w:tcBorders>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7567F30" w14:textId="77777777" w:rsidR="006F15D2" w:rsidRPr="00F45336" w:rsidRDefault="006F15D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Clients/</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5C5A32EC" w14:textId="77777777" w:rsidR="006F15D2" w:rsidRPr="00F45336" w:rsidRDefault="006F15D2" w:rsidP="00116FD3">
            <w:pPr>
              <w:pStyle w:val="ListParagraph"/>
              <w:numPr>
                <w:ilvl w:val="0"/>
                <w:numId w:val="23"/>
              </w:numPr>
              <w:spacing w:before="0" w:after="0" w:line="240" w:lineRule="auto"/>
              <w:rPr>
                <w:rStyle w:val="spelle"/>
                <w:rFonts w:asciiTheme="minorHAnsi"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w:t>
            </w:r>
            <w:proofErr w:type="spellStart"/>
            <w:r w:rsidRPr="00F45336">
              <w:rPr>
                <w:rStyle w:val="spelle"/>
                <w:rFonts w:asciiTheme="minorHAnsi" w:hAnsiTheme="minorHAnsi" w:cstheme="minorHAnsi"/>
                <w:color w:val="000000"/>
              </w:rPr>
              <w:t>Grossistes</w:t>
            </w:r>
            <w:proofErr w:type="spellEnd"/>
          </w:p>
          <w:p w14:paraId="0B606373" w14:textId="77777777" w:rsidR="006F15D2" w:rsidRPr="00F45336" w:rsidRDefault="006F15D2"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lang w:val="fr-FR"/>
              </w:rPr>
              <w:t>Agro-négociants - PME détaillants</w:t>
            </w:r>
          </w:p>
          <w:p w14:paraId="0BD3F2D8" w14:textId="3043598C" w:rsidR="006F15D2" w:rsidRPr="00AC1E8D" w:rsidRDefault="006F15D2"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AC1E8D">
              <w:rPr>
                <w:rStyle w:val="spelle"/>
                <w:rFonts w:asciiTheme="minorHAnsi" w:hAnsiTheme="minorHAnsi" w:cstheme="minorHAnsi"/>
                <w:color w:val="000000"/>
                <w:lang w:val="fr-FR"/>
              </w:rPr>
              <w:t xml:space="preserve">Coopératives soutenues par </w:t>
            </w:r>
            <w:proofErr w:type="spellStart"/>
            <w:r w:rsidRPr="00AC1E8D">
              <w:rPr>
                <w:rStyle w:val="spelle"/>
                <w:rFonts w:asciiTheme="minorHAnsi" w:hAnsiTheme="minorHAnsi" w:cstheme="minorHAnsi"/>
                <w:color w:val="000000"/>
                <w:lang w:val="fr-FR"/>
              </w:rPr>
              <w:t>Yidgiri</w:t>
            </w:r>
            <w:proofErr w:type="spellEnd"/>
            <w:r w:rsidR="00AC1E8D" w:rsidRPr="00AC1E8D">
              <w:rPr>
                <w:rStyle w:val="spelle"/>
                <w:rFonts w:asciiTheme="minorHAnsi" w:hAnsiTheme="minorHAnsi" w:cstheme="minorHAnsi"/>
                <w:color w:val="000000"/>
                <w:lang w:val="fr-FR"/>
              </w:rPr>
              <w:t xml:space="preserve"> e</w:t>
            </w:r>
            <w:r w:rsidR="00AC1E8D">
              <w:rPr>
                <w:rStyle w:val="spelle"/>
                <w:rFonts w:asciiTheme="minorHAnsi" w:hAnsiTheme="minorHAnsi" w:cstheme="minorHAnsi"/>
                <w:color w:val="000000"/>
                <w:lang w:val="fr-FR"/>
              </w:rPr>
              <w:t>t ViMPlus</w:t>
            </w:r>
          </w:p>
          <w:p w14:paraId="582F20CE" w14:textId="77777777" w:rsidR="006F15D2" w:rsidRPr="00AC1E8D" w:rsidRDefault="006F15D2" w:rsidP="00116FD3">
            <w:pPr>
              <w:pStyle w:val="ListParagraph"/>
              <w:numPr>
                <w:ilvl w:val="0"/>
                <w:numId w:val="23"/>
              </w:numPr>
              <w:spacing w:before="0" w:after="0" w:line="240" w:lineRule="auto"/>
              <w:rPr>
                <w:rStyle w:val="spelle"/>
                <w:rFonts w:asciiTheme="minorHAnsi" w:eastAsia="Times New Roman" w:hAnsiTheme="minorHAnsi" w:cstheme="minorHAnsi"/>
                <w:color w:val="000000"/>
                <w:lang w:val="fr-FR"/>
              </w:rPr>
            </w:pPr>
            <w:r w:rsidRPr="00AC1E8D">
              <w:rPr>
                <w:rStyle w:val="spelle"/>
                <w:rFonts w:asciiTheme="minorHAnsi" w:hAnsiTheme="minorHAnsi" w:cstheme="minorHAnsi"/>
                <w:color w:val="000000"/>
                <w:lang w:val="fr-FR"/>
              </w:rPr>
              <w:t xml:space="preserve">Agriculteurs soutenus par </w:t>
            </w:r>
            <w:proofErr w:type="spellStart"/>
            <w:r w:rsidRPr="00AC1E8D">
              <w:rPr>
                <w:rStyle w:val="spelle"/>
                <w:rFonts w:asciiTheme="minorHAnsi" w:hAnsiTheme="minorHAnsi" w:cstheme="minorHAnsi"/>
                <w:color w:val="000000"/>
                <w:lang w:val="fr-FR"/>
              </w:rPr>
              <w:t>Yidgiri</w:t>
            </w:r>
            <w:proofErr w:type="spellEnd"/>
            <w:r w:rsidR="00AC1E8D" w:rsidRPr="00AC1E8D">
              <w:rPr>
                <w:rStyle w:val="spelle"/>
                <w:rFonts w:asciiTheme="minorHAnsi" w:hAnsiTheme="minorHAnsi" w:cstheme="minorHAnsi"/>
                <w:color w:val="000000"/>
                <w:lang w:val="fr-FR"/>
              </w:rPr>
              <w:t xml:space="preserve"> e</w:t>
            </w:r>
            <w:r w:rsidR="00AC1E8D">
              <w:rPr>
                <w:rStyle w:val="spelle"/>
                <w:rFonts w:asciiTheme="minorHAnsi" w:hAnsiTheme="minorHAnsi" w:cstheme="minorHAnsi"/>
                <w:color w:val="000000"/>
                <w:lang w:val="fr-FR"/>
              </w:rPr>
              <w:t>t ViMPlus</w:t>
            </w:r>
          </w:p>
          <w:p w14:paraId="5D18078F" w14:textId="230A51EF" w:rsidR="00AC1E8D" w:rsidRPr="00AC1E8D" w:rsidRDefault="00AC1E8D" w:rsidP="00116FD3">
            <w:pPr>
              <w:pStyle w:val="ListParagraph"/>
              <w:numPr>
                <w:ilvl w:val="0"/>
                <w:numId w:val="23"/>
              </w:numPr>
              <w:spacing w:before="0" w:after="0" w:line="240" w:lineRule="auto"/>
              <w:rPr>
                <w:rFonts w:asciiTheme="minorHAnsi" w:eastAsia="Times New Roman" w:hAnsiTheme="minorHAnsi" w:cstheme="minorHAnsi"/>
                <w:color w:val="000000"/>
                <w:lang w:val="fr-FR"/>
              </w:rPr>
            </w:pPr>
            <w:r w:rsidRPr="00AC1E8D">
              <w:rPr>
                <w:rFonts w:cs="Arial"/>
                <w:color w:val="000000"/>
                <w:lang w:val="fr-FR"/>
              </w:rPr>
              <w:t>Toutes les autres coopératives et producteurs individuels</w:t>
            </w:r>
          </w:p>
        </w:tc>
        <w:tc>
          <w:tcPr>
            <w:tcW w:w="2250" w:type="dxa"/>
            <w:vMerge/>
            <w:tcBorders>
              <w:left w:val="single" w:sz="4" w:space="0" w:color="auto"/>
              <w:right w:val="single" w:sz="8" w:space="0" w:color="auto"/>
            </w:tcBorders>
          </w:tcPr>
          <w:p w14:paraId="7DE6D089" w14:textId="77777777" w:rsidR="006F15D2" w:rsidRPr="00AC1E8D" w:rsidRDefault="006F15D2" w:rsidP="00116FD3">
            <w:pPr>
              <w:pStyle w:val="ListParagraph"/>
              <w:numPr>
                <w:ilvl w:val="0"/>
                <w:numId w:val="23"/>
              </w:numPr>
              <w:spacing w:before="0" w:after="0" w:line="240" w:lineRule="auto"/>
              <w:rPr>
                <w:rStyle w:val="spelle"/>
                <w:rFonts w:asciiTheme="minorHAnsi" w:hAnsiTheme="minorHAnsi" w:cstheme="minorHAnsi"/>
                <w:color w:val="000000"/>
                <w:lang w:val="fr-FR"/>
              </w:rPr>
            </w:pPr>
          </w:p>
        </w:tc>
      </w:tr>
      <w:tr w:rsidR="006F15D2" w:rsidRPr="00AC1E8D" w14:paraId="2FFC6E8B" w14:textId="77777777" w:rsidTr="006706C3">
        <w:trPr>
          <w:trHeight w:val="18"/>
        </w:trPr>
        <w:tc>
          <w:tcPr>
            <w:tcW w:w="7375" w:type="dxa"/>
            <w:tcBorders>
              <w:top w:val="single" w:sz="8" w:space="0" w:color="auto"/>
              <w:left w:val="single" w:sz="4" w:space="0" w:color="auto"/>
              <w:right w:val="single" w:sz="8" w:space="0" w:color="auto"/>
            </w:tcBorders>
            <w:noWrap/>
            <w:tcMar>
              <w:top w:w="0" w:type="dxa"/>
              <w:left w:w="108" w:type="dxa"/>
              <w:bottom w:w="0" w:type="dxa"/>
              <w:right w:w="108" w:type="dxa"/>
            </w:tcMar>
            <w:vAlign w:val="center"/>
          </w:tcPr>
          <w:p w14:paraId="6424C6C1" w14:textId="77777777" w:rsidR="006F15D2" w:rsidRPr="00F45336" w:rsidRDefault="006F15D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Objet du crédit : Financer l'achat d'aliments pour animaux destinés aux petits ruminants et/ou à la volaille.</w:t>
            </w:r>
          </w:p>
        </w:tc>
        <w:tc>
          <w:tcPr>
            <w:tcW w:w="2250" w:type="dxa"/>
            <w:vMerge/>
            <w:tcBorders>
              <w:left w:val="single" w:sz="4" w:space="0" w:color="auto"/>
              <w:right w:val="single" w:sz="8" w:space="0" w:color="auto"/>
            </w:tcBorders>
          </w:tcPr>
          <w:p w14:paraId="71E9C376" w14:textId="77777777" w:rsidR="006F15D2" w:rsidRPr="00F45336" w:rsidRDefault="006F15D2" w:rsidP="006706C3">
            <w:pPr>
              <w:spacing w:after="0" w:line="240" w:lineRule="auto"/>
              <w:rPr>
                <w:rFonts w:asciiTheme="minorHAnsi" w:hAnsiTheme="minorHAnsi" w:cstheme="minorHAnsi"/>
                <w:b/>
                <w:bCs/>
                <w:color w:val="000000"/>
                <w:lang w:val="fr-FR"/>
              </w:rPr>
            </w:pPr>
          </w:p>
        </w:tc>
      </w:tr>
      <w:tr w:rsidR="006F15D2" w:rsidRPr="00F45336" w14:paraId="2B7A8AB7" w14:textId="77777777" w:rsidTr="006706C3">
        <w:trPr>
          <w:trHeight w:val="872"/>
        </w:trPr>
        <w:tc>
          <w:tcPr>
            <w:tcW w:w="737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02299AE6" w14:textId="77777777" w:rsidR="006F15D2" w:rsidRPr="00F45336" w:rsidRDefault="006F15D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11281936" w14:textId="77777777" w:rsidR="006F15D2" w:rsidRPr="00F45336" w:rsidRDefault="006F15D2" w:rsidP="00116FD3">
            <w:pPr>
              <w:pStyle w:val="ListParagraph"/>
              <w:numPr>
                <w:ilvl w:val="0"/>
                <w:numId w:val="26"/>
              </w:numPr>
              <w:spacing w:before="0" w:after="0" w:line="240" w:lineRule="auto"/>
              <w:rPr>
                <w:rStyle w:val="spelle"/>
                <w:rFonts w:asciiTheme="minorHAnsi"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w:t>
            </w:r>
            <w:proofErr w:type="spellStart"/>
            <w:r w:rsidRPr="00F45336">
              <w:rPr>
                <w:rStyle w:val="spelle"/>
                <w:rFonts w:asciiTheme="minorHAnsi" w:hAnsiTheme="minorHAnsi" w:cstheme="minorHAnsi"/>
                <w:color w:val="000000"/>
              </w:rPr>
              <w:t>Grossistes</w:t>
            </w:r>
            <w:proofErr w:type="spellEnd"/>
          </w:p>
          <w:p w14:paraId="4A5BF42D" w14:textId="77777777" w:rsidR="006F15D2" w:rsidRPr="00F45336" w:rsidRDefault="006F15D2" w:rsidP="00116FD3">
            <w:pPr>
              <w:pStyle w:val="ListParagraph"/>
              <w:numPr>
                <w:ilvl w:val="0"/>
                <w:numId w:val="26"/>
              </w:numPr>
              <w:spacing w:before="0" w:after="0" w:line="240" w:lineRule="auto"/>
              <w:rPr>
                <w:rFonts w:asciiTheme="minorHAnsi" w:eastAsia="Times New Roman"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PME </w:t>
            </w:r>
            <w:proofErr w:type="spellStart"/>
            <w:r w:rsidRPr="00F45336">
              <w:rPr>
                <w:rStyle w:val="spelle"/>
                <w:rFonts w:asciiTheme="minorHAnsi" w:hAnsiTheme="minorHAnsi" w:cstheme="minorHAnsi"/>
                <w:color w:val="000000"/>
              </w:rPr>
              <w:t>détaillants</w:t>
            </w:r>
            <w:proofErr w:type="spellEnd"/>
          </w:p>
        </w:tc>
        <w:tc>
          <w:tcPr>
            <w:tcW w:w="2250" w:type="dxa"/>
            <w:vMerge/>
            <w:tcBorders>
              <w:left w:val="single" w:sz="4" w:space="0" w:color="auto"/>
              <w:right w:val="single" w:sz="8" w:space="0" w:color="auto"/>
            </w:tcBorders>
          </w:tcPr>
          <w:p w14:paraId="44B33EBC" w14:textId="77777777" w:rsidR="006F15D2" w:rsidRPr="00F45336" w:rsidRDefault="006F15D2" w:rsidP="00116FD3">
            <w:pPr>
              <w:pStyle w:val="ListParagraph"/>
              <w:numPr>
                <w:ilvl w:val="0"/>
                <w:numId w:val="24"/>
              </w:numPr>
              <w:spacing w:before="0" w:after="0" w:line="240" w:lineRule="auto"/>
              <w:contextualSpacing w:val="0"/>
              <w:rPr>
                <w:rFonts w:asciiTheme="minorHAnsi" w:eastAsia="Times New Roman" w:hAnsiTheme="minorHAnsi" w:cstheme="minorHAnsi"/>
              </w:rPr>
            </w:pPr>
          </w:p>
        </w:tc>
      </w:tr>
      <w:tr w:rsidR="006F15D2" w:rsidRPr="00AC1E8D" w14:paraId="533C5C6E" w14:textId="77777777" w:rsidTr="006706C3">
        <w:trPr>
          <w:trHeight w:val="18"/>
        </w:trPr>
        <w:tc>
          <w:tcPr>
            <w:tcW w:w="7375" w:type="dxa"/>
            <w:tcBorders>
              <w:top w:val="single" w:sz="8" w:space="0" w:color="auto"/>
              <w:left w:val="single" w:sz="4" w:space="0" w:color="auto"/>
              <w:right w:val="single" w:sz="8" w:space="0" w:color="auto"/>
            </w:tcBorders>
            <w:noWrap/>
            <w:tcMar>
              <w:top w:w="0" w:type="dxa"/>
              <w:left w:w="108" w:type="dxa"/>
              <w:bottom w:w="0" w:type="dxa"/>
              <w:right w:w="108" w:type="dxa"/>
            </w:tcMar>
            <w:vAlign w:val="center"/>
          </w:tcPr>
          <w:p w14:paraId="17284ED9" w14:textId="77777777" w:rsidR="006F15D2" w:rsidRPr="00F45336" w:rsidRDefault="006F15D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 xml:space="preserve">Objet du crédit : </w:t>
            </w:r>
            <w:r w:rsidRPr="00F45336">
              <w:rPr>
                <w:rFonts w:asciiTheme="minorHAnsi" w:hAnsiTheme="minorHAnsi" w:cstheme="minorHAnsi"/>
                <w:color w:val="000000"/>
                <w:lang w:val="fr-FR"/>
              </w:rPr>
              <w:t xml:space="preserve">Financer l'achat </w:t>
            </w:r>
            <w:r w:rsidRPr="00F45336">
              <w:rPr>
                <w:rFonts w:asciiTheme="minorHAnsi" w:hAnsiTheme="minorHAnsi" w:cstheme="minorHAnsi"/>
                <w:b/>
                <w:bCs/>
                <w:color w:val="000000"/>
                <w:lang w:val="fr-FR"/>
              </w:rPr>
              <w:t>d'aliments pour animaux et/ou d'intrants pour l'alimentation des petits ruminants et/ou de la volaille.</w:t>
            </w:r>
          </w:p>
        </w:tc>
        <w:tc>
          <w:tcPr>
            <w:tcW w:w="2250" w:type="dxa"/>
            <w:vMerge/>
            <w:tcBorders>
              <w:left w:val="single" w:sz="4" w:space="0" w:color="auto"/>
              <w:right w:val="single" w:sz="8" w:space="0" w:color="auto"/>
            </w:tcBorders>
          </w:tcPr>
          <w:p w14:paraId="00658F70" w14:textId="77777777" w:rsidR="006F15D2" w:rsidRPr="00F45336" w:rsidRDefault="006F15D2" w:rsidP="006706C3">
            <w:pPr>
              <w:spacing w:after="0" w:line="240" w:lineRule="auto"/>
              <w:rPr>
                <w:rFonts w:asciiTheme="minorHAnsi" w:hAnsiTheme="minorHAnsi" w:cstheme="minorHAnsi"/>
                <w:b/>
                <w:bCs/>
                <w:color w:val="000000"/>
                <w:lang w:val="fr-FR"/>
              </w:rPr>
            </w:pPr>
          </w:p>
        </w:tc>
      </w:tr>
      <w:tr w:rsidR="006F15D2" w:rsidRPr="00F45336" w14:paraId="0B620EC0" w14:textId="77777777" w:rsidTr="006706C3">
        <w:trPr>
          <w:trHeight w:val="18"/>
        </w:trPr>
        <w:tc>
          <w:tcPr>
            <w:tcW w:w="737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4DB2D043" w14:textId="77777777" w:rsidR="006F15D2" w:rsidRPr="00F45336" w:rsidRDefault="006F15D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5FEC7C92" w14:textId="77777777" w:rsidR="006F15D2" w:rsidRPr="00F45336" w:rsidRDefault="006F15D2" w:rsidP="00116FD3">
            <w:pPr>
              <w:pStyle w:val="ListParagraph"/>
              <w:numPr>
                <w:ilvl w:val="0"/>
                <w:numId w:val="24"/>
              </w:numPr>
              <w:spacing w:before="0" w:after="0" w:line="240" w:lineRule="auto"/>
              <w:rPr>
                <w:rFonts w:asciiTheme="minorHAnsi" w:eastAsia="Times New Roman" w:hAnsiTheme="minorHAnsi" w:cstheme="minorHAnsi"/>
                <w:color w:val="000000"/>
              </w:rPr>
            </w:pPr>
            <w:r w:rsidRPr="00F45336">
              <w:rPr>
                <w:rFonts w:asciiTheme="minorHAnsi" w:eastAsia="Times New Roman" w:hAnsiTheme="minorHAnsi" w:cstheme="minorHAnsi"/>
                <w:color w:val="000000"/>
              </w:rPr>
              <w:t>Fabricants</w:t>
            </w:r>
          </w:p>
        </w:tc>
        <w:tc>
          <w:tcPr>
            <w:tcW w:w="2250" w:type="dxa"/>
            <w:vMerge/>
            <w:tcBorders>
              <w:left w:val="single" w:sz="4" w:space="0" w:color="auto"/>
              <w:bottom w:val="single" w:sz="8" w:space="0" w:color="auto"/>
              <w:right w:val="single" w:sz="8" w:space="0" w:color="auto"/>
            </w:tcBorders>
          </w:tcPr>
          <w:p w14:paraId="0E73CBE7" w14:textId="77777777" w:rsidR="006F15D2" w:rsidRPr="00F45336" w:rsidRDefault="006F15D2" w:rsidP="00116FD3">
            <w:pPr>
              <w:pStyle w:val="ListParagraph"/>
              <w:numPr>
                <w:ilvl w:val="0"/>
                <w:numId w:val="24"/>
              </w:numPr>
              <w:spacing w:before="0" w:after="0" w:line="240" w:lineRule="auto"/>
              <w:rPr>
                <w:rFonts w:asciiTheme="minorHAnsi" w:eastAsia="Times New Roman" w:hAnsiTheme="minorHAnsi" w:cstheme="minorHAnsi"/>
                <w:color w:val="000000"/>
              </w:rPr>
            </w:pPr>
          </w:p>
        </w:tc>
      </w:tr>
    </w:tbl>
    <w:p w14:paraId="781AB8F3" w14:textId="521FB01B" w:rsidR="006F15D2" w:rsidRPr="00F45336" w:rsidRDefault="006F15D2" w:rsidP="00116FD3">
      <w:pPr>
        <w:pStyle w:val="Head2"/>
        <w:numPr>
          <w:ilvl w:val="0"/>
          <w:numId w:val="16"/>
        </w:numPr>
        <w:rPr>
          <w:rFonts w:asciiTheme="minorHAnsi" w:hAnsiTheme="minorHAnsi" w:cstheme="minorHAnsi"/>
        </w:rPr>
      </w:pPr>
      <w:r w:rsidRPr="00F45336">
        <w:rPr>
          <w:rFonts w:asciiTheme="minorHAnsi" w:hAnsiTheme="minorHAnsi" w:cstheme="minorHAnsi"/>
          <w:b/>
          <w:bCs/>
          <w:lang w:val="fr-FR"/>
        </w:rPr>
        <w:t xml:space="preserve">Entreprises ciblées </w:t>
      </w:r>
    </w:p>
    <w:p w14:paraId="34362C27" w14:textId="77777777" w:rsidR="006F15D2" w:rsidRPr="00F45336" w:rsidRDefault="006F15D2" w:rsidP="006F15D2">
      <w:pPr>
        <w:jc w:val="both"/>
        <w:rPr>
          <w:rFonts w:asciiTheme="minorHAnsi" w:hAnsiTheme="minorHAnsi" w:cstheme="minorHAnsi"/>
          <w:lang w:val="fr-FR"/>
        </w:rPr>
      </w:pPr>
      <w:r w:rsidRPr="00F45336">
        <w:rPr>
          <w:rFonts w:asciiTheme="minorHAnsi" w:hAnsiTheme="minorHAnsi" w:cstheme="minorHAnsi"/>
          <w:lang w:val="fr-FR"/>
        </w:rPr>
        <w:t>CATALYZE F4R encourage et accueille favorablement la facilitation du financement des entreprises dirigées par des femmes ou des jeunes, ou des entreprises qui peuvent créer de nouvelles opportunités d'emploi pour un plus grand nombre de femmes ou de jeunes dans les 12 mois suivant l'obtention du financement. Par jeunes, on entend ici les personnes âgées de 18 à 29 ans.</w:t>
      </w:r>
    </w:p>
    <w:p w14:paraId="1D48A0F9" w14:textId="77777777" w:rsidR="006F15D2" w:rsidRPr="00F45336" w:rsidRDefault="006F15D2" w:rsidP="006F15D2">
      <w:pPr>
        <w:jc w:val="both"/>
        <w:rPr>
          <w:rFonts w:asciiTheme="minorHAnsi" w:hAnsiTheme="minorHAnsi" w:cstheme="minorHAnsi"/>
          <w:b/>
          <w:bCs/>
          <w:lang w:val="fr-FR"/>
        </w:rPr>
      </w:pPr>
      <w:r w:rsidRPr="00F45336">
        <w:rPr>
          <w:rFonts w:asciiTheme="minorHAnsi" w:hAnsiTheme="minorHAnsi" w:cstheme="minorHAnsi"/>
          <w:b/>
          <w:bCs/>
          <w:lang w:val="fr-FR"/>
        </w:rPr>
        <w:t>CATALYZE F4R s'attend à ce que plus de 40% de la valeur des prêts décaissés aillent à des femmes ou à des entreprises dirigées par des femmes et 30% à des entreprises dirigées par des jeunes.</w:t>
      </w:r>
    </w:p>
    <w:p w14:paraId="3E920EE9" w14:textId="4F5E034C" w:rsidR="006F15D2" w:rsidRPr="00F45336" w:rsidRDefault="006F15D2" w:rsidP="006F15D2">
      <w:pPr>
        <w:spacing w:before="0" w:after="0" w:line="240" w:lineRule="auto"/>
        <w:rPr>
          <w:rFonts w:asciiTheme="minorHAnsi" w:hAnsiTheme="minorHAnsi" w:cstheme="minorHAnsi"/>
          <w:szCs w:val="20"/>
          <w:lang w:val="fr-FR"/>
        </w:rPr>
      </w:pPr>
      <w:r w:rsidRPr="00F45336">
        <w:rPr>
          <w:rFonts w:asciiTheme="minorHAnsi" w:hAnsiTheme="minorHAnsi" w:cstheme="minorHAnsi"/>
          <w:b/>
          <w:bCs/>
          <w:szCs w:val="20"/>
          <w:lang w:val="fr-FR"/>
        </w:rPr>
        <w:t xml:space="preserve">Définition du terme "Entreprise dirigée par des femmes" : </w:t>
      </w:r>
      <w:r w:rsidRPr="00F45336">
        <w:rPr>
          <w:rFonts w:asciiTheme="minorHAnsi" w:hAnsiTheme="minorHAnsi" w:cstheme="minorHAnsi"/>
          <w:szCs w:val="20"/>
          <w:lang w:val="fr-FR"/>
        </w:rPr>
        <w:t xml:space="preserve">Le terme « Entreprise dirigée par des femmes » s’entend ici d’une entreprise détenue, gérée ou contrôlée par des femmes. Pour qualifier une entreprise de détenue, gérée ou contrôlée par des femmes, les unités d'exploitation peuvent utiliser un ou plusieurs des trois critères suivants : la propriété, la gestion et le contrôle. </w:t>
      </w:r>
    </w:p>
    <w:p w14:paraId="0452C74E"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lastRenderedPageBreak/>
        <w:t xml:space="preserve">Propriété : </w:t>
      </w:r>
      <w:r w:rsidRPr="00F45336">
        <w:rPr>
          <w:rFonts w:asciiTheme="minorHAnsi" w:hAnsiTheme="minorHAnsi" w:cstheme="minorHAnsi"/>
          <w:szCs w:val="20"/>
          <w:lang w:val="fr-FR"/>
        </w:rPr>
        <w:t>Pour qu'une entreprise soit qualifiée, une ou plusieurs femmes doivent détenir 51 % des parts de l'entreprise, sans condition et directement.</w:t>
      </w:r>
    </w:p>
    <w:p w14:paraId="76B4B9D3"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t xml:space="preserve">Gestion : </w:t>
      </w:r>
      <w:r w:rsidRPr="00F45336">
        <w:rPr>
          <w:rFonts w:asciiTheme="minorHAnsi" w:hAnsiTheme="minorHAnsi" w:cstheme="minorHAnsi"/>
          <w:szCs w:val="20"/>
          <w:lang w:val="fr-FR"/>
        </w:rPr>
        <w:t>La femme doit occuper le poste de direction le plus élevé, le gérer à plein temps et se consacrer à plein temps à l'entreprise pendant les heures de travail normales de l'entreprise dans le même secteur d'activité ou un secteur similaire.</w:t>
      </w:r>
    </w:p>
    <w:p w14:paraId="0E49C03A"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t xml:space="preserve">Contrôle : </w:t>
      </w:r>
      <w:r w:rsidRPr="00F45336">
        <w:rPr>
          <w:rFonts w:asciiTheme="minorHAnsi" w:hAnsiTheme="minorHAnsi" w:cstheme="minorHAnsi"/>
          <w:szCs w:val="20"/>
          <w:lang w:val="fr-FR"/>
        </w:rPr>
        <w:t>La gestion et les opérations commerciales quotidiennes de l'entreprise doivent être contrôlées par une ou plusieurs femmes. Le contrôle signifie que la prise de décision à long terme et la gestion et l'administration quotidiennes des opérations commerciales doivent être effectuées par une ou plusieurs femmes.</w:t>
      </w:r>
    </w:p>
    <w:p w14:paraId="3E602C30" w14:textId="77777777" w:rsidR="006F15D2" w:rsidRPr="00F45336" w:rsidRDefault="006F15D2" w:rsidP="006F15D2">
      <w:pPr>
        <w:ind w:left="720"/>
        <w:contextualSpacing/>
        <w:jc w:val="both"/>
        <w:rPr>
          <w:rFonts w:asciiTheme="minorHAnsi" w:hAnsiTheme="minorHAnsi" w:cstheme="minorHAnsi"/>
          <w:szCs w:val="20"/>
          <w:lang w:val="fr-FR"/>
        </w:rPr>
      </w:pPr>
    </w:p>
    <w:p w14:paraId="3ACECBA5" w14:textId="0091A202" w:rsidR="006F15D2" w:rsidRPr="00F45336" w:rsidRDefault="006F15D2" w:rsidP="006F15D2">
      <w:pPr>
        <w:spacing w:before="0" w:after="0" w:line="240" w:lineRule="auto"/>
        <w:rPr>
          <w:rFonts w:asciiTheme="minorHAnsi" w:hAnsiTheme="minorHAnsi" w:cstheme="minorHAnsi"/>
          <w:szCs w:val="20"/>
          <w:lang w:val="fr-FR"/>
        </w:rPr>
      </w:pPr>
      <w:r w:rsidRPr="00F45336">
        <w:rPr>
          <w:rFonts w:asciiTheme="minorHAnsi" w:hAnsiTheme="minorHAnsi" w:cstheme="minorHAnsi"/>
          <w:b/>
          <w:bCs/>
          <w:szCs w:val="20"/>
          <w:lang w:val="fr-FR"/>
        </w:rPr>
        <w:t xml:space="preserve">Définition du terme " Entreprise dirigée par des jeunes" :  </w:t>
      </w:r>
      <w:r w:rsidRPr="00F45336">
        <w:rPr>
          <w:rFonts w:asciiTheme="minorHAnsi" w:hAnsiTheme="minorHAnsi" w:cstheme="minorHAnsi"/>
          <w:szCs w:val="20"/>
          <w:lang w:val="fr-FR"/>
        </w:rPr>
        <w:t xml:space="preserve">L’expression définit une entreprise détenue, gérée ou contrôlée par des jeunes, dont l’âge est compris entre 15 et 29 ans. Pour qualifier une entreprise de détenue, gérée ou contrôlée par des jeunes, les unités d'exploitation peuvent utiliser un ou plusieurs des trois critères suivants : la propriété, la gestion et le contrôle. </w:t>
      </w:r>
    </w:p>
    <w:p w14:paraId="2A674705"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t xml:space="preserve">Propriété : </w:t>
      </w:r>
      <w:r w:rsidRPr="00F45336">
        <w:rPr>
          <w:rFonts w:asciiTheme="minorHAnsi" w:hAnsiTheme="minorHAnsi" w:cstheme="minorHAnsi"/>
          <w:szCs w:val="20"/>
          <w:lang w:val="fr-FR"/>
        </w:rPr>
        <w:t>Pour qu'une entreprise soit qualifiée, un ou plusieurs jeunes doivent détenir 51 % des parts de l'entreprise, sans condition et directement.</w:t>
      </w:r>
    </w:p>
    <w:p w14:paraId="571C48A2"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t xml:space="preserve">Gestion : </w:t>
      </w:r>
      <w:r w:rsidRPr="00F45336">
        <w:rPr>
          <w:rFonts w:asciiTheme="minorHAnsi" w:hAnsiTheme="minorHAnsi" w:cstheme="minorHAnsi"/>
          <w:szCs w:val="20"/>
          <w:lang w:val="fr-FR"/>
        </w:rPr>
        <w:t>Le jeune doit occuper le poste de direction le plus élevé, le gérer à plein temps et se consacrer à plein temps à l'entreprise pendant les heures de travail normales de l'entreprise dans le même secteur d'activité ou un secteur similaire.</w:t>
      </w:r>
    </w:p>
    <w:p w14:paraId="731B4311" w14:textId="77777777" w:rsidR="006F15D2" w:rsidRPr="00F45336" w:rsidRDefault="006F15D2" w:rsidP="00116FD3">
      <w:pPr>
        <w:numPr>
          <w:ilvl w:val="0"/>
          <w:numId w:val="36"/>
        </w:numPr>
        <w:spacing w:before="0" w:after="0" w:line="240" w:lineRule="auto"/>
        <w:contextualSpacing/>
        <w:jc w:val="both"/>
        <w:rPr>
          <w:rFonts w:asciiTheme="minorHAnsi" w:hAnsiTheme="minorHAnsi" w:cstheme="minorHAnsi"/>
          <w:szCs w:val="20"/>
          <w:lang w:val="fr-FR"/>
        </w:rPr>
      </w:pPr>
      <w:r w:rsidRPr="00F45336">
        <w:rPr>
          <w:rFonts w:asciiTheme="minorHAnsi" w:hAnsiTheme="minorHAnsi" w:cstheme="minorHAnsi"/>
          <w:b/>
          <w:bCs/>
          <w:szCs w:val="20"/>
          <w:u w:val="single"/>
          <w:lang w:val="fr-FR"/>
        </w:rPr>
        <w:t xml:space="preserve">Contrôle : </w:t>
      </w:r>
      <w:r w:rsidRPr="00F45336">
        <w:rPr>
          <w:rFonts w:asciiTheme="minorHAnsi" w:hAnsiTheme="minorHAnsi" w:cstheme="minorHAnsi"/>
          <w:szCs w:val="20"/>
          <w:lang w:val="fr-FR"/>
        </w:rPr>
        <w:t>La gestion et les opérations commerciales quotidiennes de l'entreprise doivent être contrôlées par un ou plusieurs jeunes. Le contrôle signifie que la prise de décision à long terme et la gestion et l'administration quotidiennes des opérations commerciales doivent être effectuées par un ou plusieurs jeunes.</w:t>
      </w:r>
    </w:p>
    <w:p w14:paraId="77E8E9AB" w14:textId="77777777" w:rsidR="006F15D2" w:rsidRPr="00F45336" w:rsidRDefault="006F15D2" w:rsidP="006F15D2">
      <w:pPr>
        <w:jc w:val="both"/>
        <w:rPr>
          <w:rFonts w:asciiTheme="minorHAnsi" w:hAnsiTheme="minorHAnsi" w:cstheme="minorHAnsi"/>
          <w:lang w:val="fr-FR"/>
        </w:rPr>
      </w:pPr>
      <w:r w:rsidRPr="00F45336">
        <w:rPr>
          <w:rFonts w:asciiTheme="minorHAnsi" w:hAnsiTheme="minorHAnsi" w:cstheme="minorHAnsi"/>
          <w:lang w:val="fr-FR"/>
        </w:rPr>
        <w:t>Tout Facilitateur Financier qui développe des initiatives nouvelles, des approches ou des produits innovants visant à accroitre l’accès des groupes et chaines de valeur cibles de CATALYZE F4R et qui répondent à nos exigences peuvent également être éligibles pour le paiement d’incitatifs. Pour autant que le résultat final de cet appui ou service est la mobilisation de financement privé au profit de ses clients ou bénéficiaires de ses services.</w:t>
      </w:r>
    </w:p>
    <w:p w14:paraId="7176C7F1" w14:textId="1CAEA20A" w:rsidR="006F15D2" w:rsidRPr="00F45336" w:rsidRDefault="006F15D2" w:rsidP="00116FD3">
      <w:pPr>
        <w:pStyle w:val="Head2"/>
        <w:numPr>
          <w:ilvl w:val="0"/>
          <w:numId w:val="16"/>
        </w:numPr>
        <w:rPr>
          <w:rFonts w:asciiTheme="minorHAnsi" w:hAnsiTheme="minorHAnsi" w:cstheme="minorHAnsi"/>
          <w:lang w:val="fr-FR"/>
        </w:rPr>
      </w:pPr>
      <w:r w:rsidRPr="00F45336">
        <w:rPr>
          <w:rFonts w:asciiTheme="minorHAnsi" w:hAnsiTheme="minorHAnsi" w:cstheme="minorHAnsi"/>
          <w:b/>
          <w:bCs/>
          <w:lang w:val="fr-FR"/>
        </w:rPr>
        <w:t>Définitions des domaines d'intervention de CATALYZE F4R</w:t>
      </w:r>
    </w:p>
    <w:p w14:paraId="74E160CF" w14:textId="77777777" w:rsidR="006F15D2" w:rsidRPr="00F45336" w:rsidRDefault="006F15D2" w:rsidP="006F15D2">
      <w:pPr>
        <w:contextualSpacing/>
        <w:jc w:val="both"/>
        <w:rPr>
          <w:rFonts w:asciiTheme="minorHAnsi" w:hAnsiTheme="minorHAnsi" w:cstheme="minorHAnsi"/>
          <w:szCs w:val="20"/>
          <w:lang w:val="fr-FR"/>
        </w:rPr>
      </w:pPr>
      <w:r w:rsidRPr="00F45336">
        <w:rPr>
          <w:rFonts w:asciiTheme="minorHAnsi" w:hAnsiTheme="minorHAnsi" w:cstheme="minorHAnsi"/>
          <w:szCs w:val="20"/>
          <w:lang w:val="fr-FR"/>
        </w:rPr>
        <w:t>Bien que des entreprises de toutes tailles puissent bénéficier d'un financement dans le cadre de cette activité, les unités d'exploitation seront chargées de déclarer les montants de financement pour chacune des catégories ci-dessous :</w:t>
      </w:r>
    </w:p>
    <w:p w14:paraId="054BD393" w14:textId="77777777" w:rsidR="006F15D2" w:rsidRPr="00F45336" w:rsidRDefault="006F15D2" w:rsidP="00116FD3">
      <w:pPr>
        <w:numPr>
          <w:ilvl w:val="0"/>
          <w:numId w:val="35"/>
        </w:numPr>
        <w:contextualSpacing/>
        <w:jc w:val="both"/>
        <w:rPr>
          <w:rFonts w:asciiTheme="minorHAnsi" w:hAnsiTheme="minorHAnsi" w:cstheme="minorHAnsi"/>
          <w:szCs w:val="20"/>
          <w:lang w:val="fr-FR"/>
        </w:rPr>
      </w:pPr>
      <w:r w:rsidRPr="00F45336">
        <w:rPr>
          <w:rFonts w:asciiTheme="minorHAnsi" w:hAnsiTheme="minorHAnsi" w:cstheme="minorHAnsi"/>
          <w:szCs w:val="20"/>
          <w:lang w:val="fr-FR"/>
        </w:rPr>
        <w:t xml:space="preserve">Les microentreprises, c'est-à-dire les entreprises qui ont employé moins de dix (10) personnes avec un chiffre d’affaires inférieur à quinze millions (15 000 000) francs CFA au cours des 12 mois précédents </w:t>
      </w:r>
    </w:p>
    <w:p w14:paraId="490050F2" w14:textId="77777777" w:rsidR="006F15D2" w:rsidRPr="00F45336" w:rsidRDefault="006F15D2" w:rsidP="00116FD3">
      <w:pPr>
        <w:numPr>
          <w:ilvl w:val="0"/>
          <w:numId w:val="35"/>
        </w:numPr>
        <w:contextualSpacing/>
        <w:jc w:val="both"/>
        <w:rPr>
          <w:rFonts w:asciiTheme="minorHAnsi" w:hAnsiTheme="minorHAnsi" w:cstheme="minorHAnsi"/>
          <w:szCs w:val="20"/>
          <w:lang w:val="fr-FR"/>
        </w:rPr>
      </w:pPr>
      <w:r w:rsidRPr="00F45336">
        <w:rPr>
          <w:rFonts w:asciiTheme="minorHAnsi" w:hAnsiTheme="minorHAnsi" w:cstheme="minorHAnsi"/>
          <w:szCs w:val="20"/>
          <w:lang w:val="fr-FR"/>
        </w:rPr>
        <w:t>Les petites entreprises, c'est-à-dire les entreprises qui ont employé de dix (10) à trente (30) personnes avec un chiffre d’affaires supérieur à quinze millions (15 000 000) francs CFA et inférieur ou égal à cinquante millions (50 000 000) francs CFA au cours des douze (12) mois précédents ;</w:t>
      </w:r>
    </w:p>
    <w:p w14:paraId="2C2E23A4" w14:textId="77777777" w:rsidR="006F15D2" w:rsidRPr="00F45336" w:rsidRDefault="006F15D2" w:rsidP="00116FD3">
      <w:pPr>
        <w:numPr>
          <w:ilvl w:val="0"/>
          <w:numId w:val="35"/>
        </w:numPr>
        <w:contextualSpacing/>
        <w:jc w:val="both"/>
        <w:rPr>
          <w:rFonts w:asciiTheme="minorHAnsi" w:hAnsiTheme="minorHAnsi" w:cstheme="minorHAnsi"/>
          <w:szCs w:val="20"/>
          <w:lang w:val="fr-FR"/>
        </w:rPr>
      </w:pPr>
      <w:r w:rsidRPr="00F45336">
        <w:rPr>
          <w:rFonts w:asciiTheme="minorHAnsi" w:hAnsiTheme="minorHAnsi" w:cstheme="minorHAnsi"/>
          <w:szCs w:val="20"/>
          <w:lang w:val="fr-FR"/>
        </w:rPr>
        <w:t xml:space="preserve">Les moyennes entreprises, c'est-à-dire les entreprises qui ont employé 31 à 100 personnes avec un chiffre d’affaires supérieur à cinquante millions (50 000 000) francs CFA et inférieur à un milliard (1 000 000 000) francs CFA au cours des douze (12) mois précédents ; </w:t>
      </w:r>
    </w:p>
    <w:p w14:paraId="011A0840" w14:textId="77777777" w:rsidR="006F15D2" w:rsidRPr="00F45336" w:rsidRDefault="006F15D2" w:rsidP="00116FD3">
      <w:pPr>
        <w:numPr>
          <w:ilvl w:val="0"/>
          <w:numId w:val="35"/>
        </w:numPr>
        <w:contextualSpacing/>
        <w:jc w:val="both"/>
        <w:rPr>
          <w:rFonts w:asciiTheme="minorHAnsi" w:hAnsiTheme="minorHAnsi" w:cstheme="minorHAnsi"/>
          <w:szCs w:val="20"/>
          <w:lang w:val="fr-FR"/>
        </w:rPr>
      </w:pPr>
      <w:r w:rsidRPr="00F45336">
        <w:rPr>
          <w:rFonts w:asciiTheme="minorHAnsi" w:hAnsiTheme="minorHAnsi" w:cstheme="minorHAnsi"/>
          <w:szCs w:val="20"/>
          <w:lang w:val="fr-FR"/>
        </w:rPr>
        <w:t>Les grandes entreprises, c'est-à-dire les entreprises qui ont employé plus de cent (100) individus avec un chiffre d’affaires supérieur ou égal à un milliard (1 000 000 000) francs CFA au cours des douze (12) mois précédents.</w:t>
      </w:r>
    </w:p>
    <w:p w14:paraId="5EBB1F2B" w14:textId="77777777" w:rsidR="006F15D2" w:rsidRPr="00F45336" w:rsidRDefault="006F15D2" w:rsidP="006F15D2">
      <w:pPr>
        <w:ind w:left="720"/>
        <w:contextualSpacing/>
        <w:jc w:val="both"/>
        <w:rPr>
          <w:rFonts w:asciiTheme="minorHAnsi" w:hAnsiTheme="minorHAnsi" w:cstheme="minorHAnsi"/>
          <w:lang w:val="fr-FR"/>
        </w:rPr>
      </w:pPr>
    </w:p>
    <w:p w14:paraId="4BA79CFF" w14:textId="77777777" w:rsidR="006F15D2" w:rsidRPr="00F45336" w:rsidRDefault="006F15D2" w:rsidP="006F15D2">
      <w:pPr>
        <w:spacing w:before="0" w:after="0" w:line="240" w:lineRule="auto"/>
        <w:jc w:val="both"/>
        <w:rPr>
          <w:rFonts w:asciiTheme="minorHAnsi" w:hAnsiTheme="minorHAnsi" w:cstheme="minorHAnsi"/>
          <w:lang w:val="fr-FR"/>
        </w:rPr>
      </w:pPr>
      <w:r w:rsidRPr="00F45336">
        <w:rPr>
          <w:rFonts w:asciiTheme="minorHAnsi" w:hAnsiTheme="minorHAnsi" w:cstheme="minorHAnsi"/>
          <w:lang w:val="fr-FR"/>
        </w:rPr>
        <w:t>Cet indicateur inclut les entreprises (telles que définies ci-dessus) recevant une assistance, y compris des services de développement commercial, directement ou par le biais d'une chaîne de valeur ou d'une chaîne d'approvisionnement soutenue par l'USG. Pour les besoins du programme de l'USAID, l’effectif des employés inclut l'entrepreneur et tout travailleur familial non rémunéré.</w:t>
      </w:r>
    </w:p>
    <w:p w14:paraId="783EC8E9" w14:textId="77777777" w:rsidR="006F15D2" w:rsidRPr="00F45336" w:rsidRDefault="006F15D2" w:rsidP="006F15D2">
      <w:pPr>
        <w:spacing w:before="0" w:after="0" w:line="240" w:lineRule="auto"/>
        <w:jc w:val="both"/>
        <w:rPr>
          <w:rFonts w:asciiTheme="minorHAnsi" w:hAnsiTheme="minorHAnsi" w:cstheme="minorHAnsi"/>
          <w:lang w:val="fr-FR"/>
        </w:rPr>
      </w:pPr>
    </w:p>
    <w:p w14:paraId="1BAE9087" w14:textId="77777777" w:rsidR="006F15D2" w:rsidRPr="00F45336" w:rsidRDefault="006F15D2" w:rsidP="006F15D2">
      <w:pPr>
        <w:spacing w:before="0" w:after="0" w:line="240" w:lineRule="auto"/>
        <w:jc w:val="both"/>
        <w:rPr>
          <w:rFonts w:asciiTheme="minorHAnsi" w:hAnsiTheme="minorHAnsi" w:cstheme="minorHAnsi"/>
          <w:lang w:val="fr-FR"/>
        </w:rPr>
      </w:pPr>
      <w:r w:rsidRPr="00F45336">
        <w:rPr>
          <w:rFonts w:asciiTheme="minorHAnsi" w:hAnsiTheme="minorHAnsi" w:cstheme="minorHAnsi"/>
          <w:lang w:val="fr-FR"/>
        </w:rPr>
        <w:t xml:space="preserve">Une entreprise familiale détenue conjointement est une entreprise dans laquelle les membres de la famille partagent la propriété de manière relativement égale et dirigent la prise de décision sur la base d'un consensus. </w:t>
      </w:r>
    </w:p>
    <w:p w14:paraId="0E9311E7" w14:textId="644C0195" w:rsidR="00AC253B" w:rsidRPr="00F45336" w:rsidRDefault="006F15D2" w:rsidP="006F15D2">
      <w:pPr>
        <w:spacing w:before="0" w:after="0" w:line="240" w:lineRule="auto"/>
        <w:jc w:val="both"/>
        <w:rPr>
          <w:rFonts w:asciiTheme="minorHAnsi" w:hAnsiTheme="minorHAnsi" w:cstheme="minorHAnsi"/>
          <w:lang w:val="fr-FR"/>
        </w:rPr>
      </w:pPr>
      <w:r w:rsidRPr="00F45336">
        <w:rPr>
          <w:rFonts w:asciiTheme="minorHAnsi" w:hAnsiTheme="minorHAnsi" w:cstheme="minorHAnsi"/>
          <w:lang w:val="fr-FR"/>
        </w:rPr>
        <w:br/>
        <w:t>Les activités de production végétale sont incluses, pour autant qu'elles remplissent les conditions requises sur la base de la taille de l'entreprise et du statut économique du propriétaire-exploitant et des employés.</w:t>
      </w:r>
    </w:p>
    <w:p w14:paraId="4148EB8C" w14:textId="3FE27075" w:rsidR="006F15D2" w:rsidRPr="00F45336" w:rsidRDefault="006F15D2" w:rsidP="00116FD3">
      <w:pPr>
        <w:pStyle w:val="Head2"/>
        <w:numPr>
          <w:ilvl w:val="0"/>
          <w:numId w:val="16"/>
        </w:numPr>
        <w:rPr>
          <w:rFonts w:asciiTheme="minorHAnsi" w:hAnsiTheme="minorHAnsi" w:cstheme="minorHAnsi"/>
          <w:lang w:val="fr-FR"/>
        </w:rPr>
      </w:pPr>
      <w:r w:rsidRPr="00F45336">
        <w:rPr>
          <w:rFonts w:asciiTheme="minorHAnsi" w:hAnsiTheme="minorHAnsi" w:cstheme="minorHAnsi"/>
          <w:b/>
          <w:bCs/>
          <w:lang w:val="fr-FR"/>
        </w:rPr>
        <w:lastRenderedPageBreak/>
        <w:t xml:space="preserve">Critères d'éligibilité de l'opération : </w:t>
      </w:r>
      <w:r w:rsidRPr="00F45336">
        <w:rPr>
          <w:rFonts w:asciiTheme="minorHAnsi" w:hAnsiTheme="minorHAnsi" w:cstheme="minorHAnsi"/>
          <w:lang w:val="fr-FR"/>
        </w:rPr>
        <w:t>Montant minimal du prêt</w:t>
      </w:r>
    </w:p>
    <w:p w14:paraId="25813B1E" w14:textId="77777777" w:rsidR="006F15D2" w:rsidRPr="00F45336" w:rsidRDefault="006F15D2" w:rsidP="006F15D2">
      <w:pPr>
        <w:rPr>
          <w:rFonts w:asciiTheme="minorHAnsi" w:hAnsiTheme="minorHAnsi" w:cstheme="minorHAnsi"/>
          <w:lang w:val="fr-FR"/>
        </w:rPr>
      </w:pPr>
      <w:r w:rsidRPr="00F45336">
        <w:rPr>
          <w:rFonts w:asciiTheme="minorHAnsi" w:hAnsiTheme="minorHAnsi" w:cstheme="minorHAnsi"/>
          <w:lang w:val="fr-FR"/>
        </w:rPr>
        <w:t xml:space="preserve">Pour le Projet CATALYZE F4R, nous distinguons trois types d’entreprises éligibles au programme. </w:t>
      </w:r>
    </w:p>
    <w:p w14:paraId="69C5BEE5" w14:textId="77777777" w:rsidR="006F15D2" w:rsidRPr="00F45336" w:rsidRDefault="006F15D2" w:rsidP="00116FD3">
      <w:pPr>
        <w:numPr>
          <w:ilvl w:val="0"/>
          <w:numId w:val="34"/>
        </w:numPr>
        <w:spacing w:before="0" w:after="0" w:line="240" w:lineRule="auto"/>
        <w:contextualSpacing/>
        <w:jc w:val="both"/>
        <w:rPr>
          <w:rFonts w:asciiTheme="minorHAnsi" w:hAnsiTheme="minorHAnsi" w:cstheme="minorHAnsi"/>
          <w:lang w:val="fr-FR"/>
        </w:rPr>
      </w:pPr>
      <w:r w:rsidRPr="00F45336">
        <w:rPr>
          <w:rFonts w:asciiTheme="minorHAnsi" w:hAnsiTheme="minorHAnsi" w:cstheme="minorHAnsi"/>
          <w:b/>
          <w:bCs/>
          <w:lang w:val="fr-FR"/>
        </w:rPr>
        <w:t>Entrepreneur individuel (jeune ou femme) emprunteur pour la première fois </w:t>
      </w:r>
      <w:r w:rsidRPr="00F45336">
        <w:rPr>
          <w:rFonts w:asciiTheme="minorHAnsi" w:hAnsiTheme="minorHAnsi" w:cstheme="minorHAnsi"/>
          <w:lang w:val="fr-FR"/>
        </w:rPr>
        <w:t>pour un minimum de prêt de $500 (~270,75M XOF) </w:t>
      </w:r>
    </w:p>
    <w:p w14:paraId="62393E97" w14:textId="7D97167E" w:rsidR="006F15D2" w:rsidRPr="00F45336" w:rsidRDefault="00985037" w:rsidP="00116FD3">
      <w:pPr>
        <w:numPr>
          <w:ilvl w:val="0"/>
          <w:numId w:val="34"/>
        </w:numPr>
        <w:spacing w:before="0" w:after="0" w:line="240" w:lineRule="auto"/>
        <w:contextualSpacing/>
        <w:jc w:val="both"/>
        <w:rPr>
          <w:rFonts w:asciiTheme="minorHAnsi" w:hAnsiTheme="minorHAnsi" w:cstheme="minorHAnsi"/>
          <w:lang w:val="fr-FR"/>
        </w:rPr>
      </w:pPr>
      <w:r w:rsidRPr="00F45336">
        <w:rPr>
          <w:rFonts w:asciiTheme="minorHAnsi" w:hAnsiTheme="minorHAnsi" w:cstheme="minorHAnsi"/>
          <w:b/>
          <w:bCs/>
          <w:lang w:val="fr-FR"/>
        </w:rPr>
        <w:t>Entreprises pour</w:t>
      </w:r>
      <w:r w:rsidR="006F15D2" w:rsidRPr="00F45336">
        <w:rPr>
          <w:rFonts w:asciiTheme="minorHAnsi" w:hAnsiTheme="minorHAnsi" w:cstheme="minorHAnsi"/>
          <w:lang w:val="fr-FR"/>
        </w:rPr>
        <w:t xml:space="preserve"> un minimum prêt de $5,000 (~2,71M XOF) </w:t>
      </w:r>
    </w:p>
    <w:p w14:paraId="2180AB58" w14:textId="77777777" w:rsidR="00BC4BF2" w:rsidRPr="00F45336" w:rsidRDefault="00BC4BF2" w:rsidP="00116FD3">
      <w:pPr>
        <w:pStyle w:val="Head2"/>
        <w:numPr>
          <w:ilvl w:val="0"/>
          <w:numId w:val="16"/>
        </w:numPr>
        <w:rPr>
          <w:rFonts w:asciiTheme="minorHAnsi" w:hAnsiTheme="minorHAnsi" w:cstheme="minorHAnsi"/>
        </w:rPr>
      </w:pPr>
      <w:proofErr w:type="spellStart"/>
      <w:r w:rsidRPr="00F45336">
        <w:rPr>
          <w:rFonts w:asciiTheme="minorHAnsi" w:hAnsiTheme="minorHAnsi" w:cstheme="minorHAnsi"/>
        </w:rPr>
        <w:t>Résultats</w:t>
      </w:r>
      <w:proofErr w:type="spellEnd"/>
      <w:r w:rsidRPr="00F45336">
        <w:rPr>
          <w:rFonts w:asciiTheme="minorHAnsi" w:hAnsiTheme="minorHAnsi" w:cstheme="minorHAnsi"/>
        </w:rPr>
        <w:t xml:space="preserve"> </w:t>
      </w:r>
      <w:proofErr w:type="spellStart"/>
      <w:r w:rsidRPr="00F45336">
        <w:rPr>
          <w:rFonts w:asciiTheme="minorHAnsi" w:hAnsiTheme="minorHAnsi" w:cstheme="minorHAnsi"/>
        </w:rPr>
        <w:t>Escomptés</w:t>
      </w:r>
      <w:proofErr w:type="spellEnd"/>
    </w:p>
    <w:p w14:paraId="603A1A58" w14:textId="36D147F6" w:rsidR="00BC4BF2" w:rsidRPr="00F45336" w:rsidRDefault="00BC4BF2" w:rsidP="00BC4BF2">
      <w:pPr>
        <w:spacing w:after="0" w:line="240" w:lineRule="auto"/>
        <w:jc w:val="both"/>
        <w:rPr>
          <w:rFonts w:asciiTheme="minorHAnsi" w:eastAsia="Times New Roman" w:hAnsiTheme="minorHAnsi" w:cstheme="minorHAnsi"/>
          <w:lang w:val="fr-FR" w:eastAsia="zh-CN"/>
        </w:rPr>
      </w:pPr>
      <w:r w:rsidRPr="00F45336">
        <w:rPr>
          <w:rFonts w:asciiTheme="minorHAnsi" w:hAnsiTheme="minorHAnsi" w:cstheme="minorHAnsi"/>
          <w:lang w:val="fr-FR"/>
        </w:rPr>
        <w:t xml:space="preserve">Le </w:t>
      </w:r>
      <w:r w:rsidRPr="00F45336">
        <w:rPr>
          <w:rFonts w:asciiTheme="minorHAnsi" w:hAnsiTheme="minorHAnsi" w:cstheme="minorHAnsi"/>
          <w:i/>
          <w:iCs/>
          <w:color w:val="444444"/>
          <w:shd w:val="clear" w:color="auto" w:fill="FFFFFF"/>
          <w:lang w:val="fr-FR"/>
        </w:rPr>
        <w:t xml:space="preserve">Programme pour Améliorer la Disponibilité et l'Accessibilité des Principaux Intrants Agricoles atteindra </w:t>
      </w:r>
      <w:r w:rsidRPr="00F45336">
        <w:rPr>
          <w:rFonts w:asciiTheme="minorHAnsi" w:hAnsiTheme="minorHAnsi" w:cstheme="minorHAnsi"/>
          <w:lang w:val="fr-FR"/>
        </w:rPr>
        <w:t>les résultats suivants :</w:t>
      </w:r>
    </w:p>
    <w:p w14:paraId="301197D5" w14:textId="77777777" w:rsidR="00BC4BF2" w:rsidRPr="00F45336" w:rsidRDefault="00BC4BF2" w:rsidP="00BC4BF2">
      <w:pPr>
        <w:spacing w:after="0" w:line="240" w:lineRule="auto"/>
        <w:rPr>
          <w:rFonts w:asciiTheme="minorHAnsi" w:eastAsia="Times New Roman" w:hAnsiTheme="minorHAnsi" w:cstheme="minorHAnsi"/>
          <w:lang w:val="fr-FR" w:eastAsia="zh-CN"/>
        </w:rPr>
      </w:pPr>
    </w:p>
    <w:p w14:paraId="2DFA9581" w14:textId="77777777" w:rsidR="00BC4BF2" w:rsidRPr="00F45336" w:rsidRDefault="00BC4BF2" w:rsidP="00116FD3">
      <w:pPr>
        <w:numPr>
          <w:ilvl w:val="0"/>
          <w:numId w:val="37"/>
        </w:numPr>
        <w:pBdr>
          <w:top w:val="nil"/>
          <w:left w:val="nil"/>
          <w:bottom w:val="nil"/>
          <w:right w:val="nil"/>
          <w:between w:val="nil"/>
        </w:pBdr>
        <w:spacing w:before="0" w:after="0" w:line="240" w:lineRule="auto"/>
        <w:jc w:val="both"/>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t>Augmentation du flux et de la fourniture d'engrais aux acteurs de la chaîne de valeur du niébé et du maraîchage dans les régions cibles.</w:t>
      </w:r>
    </w:p>
    <w:p w14:paraId="01464883" w14:textId="77777777" w:rsidR="00BC4BF2" w:rsidRPr="00F45336" w:rsidRDefault="00BC4BF2" w:rsidP="00116FD3">
      <w:pPr>
        <w:numPr>
          <w:ilvl w:val="0"/>
          <w:numId w:val="37"/>
        </w:numPr>
        <w:pBdr>
          <w:top w:val="nil"/>
          <w:left w:val="nil"/>
          <w:bottom w:val="nil"/>
          <w:right w:val="nil"/>
          <w:between w:val="nil"/>
        </w:pBdr>
        <w:spacing w:before="0" w:after="0" w:line="240" w:lineRule="auto"/>
        <w:jc w:val="both"/>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t xml:space="preserve">Combler le déficit de crédit pour les agro-négociants en engrais, les coopératives soutenues par </w:t>
      </w:r>
      <w:proofErr w:type="spellStart"/>
      <w:r w:rsidRPr="00F45336">
        <w:rPr>
          <w:rFonts w:asciiTheme="minorHAnsi" w:hAnsiTheme="minorHAnsi" w:cstheme="minorHAnsi"/>
          <w:color w:val="000000" w:themeColor="text2"/>
          <w:lang w:val="fr-FR"/>
        </w:rPr>
        <w:t>Yidgiri</w:t>
      </w:r>
      <w:proofErr w:type="spellEnd"/>
      <w:r w:rsidRPr="00F45336">
        <w:rPr>
          <w:rFonts w:asciiTheme="minorHAnsi" w:hAnsiTheme="minorHAnsi" w:cstheme="minorHAnsi"/>
          <w:color w:val="000000" w:themeColor="text2"/>
          <w:lang w:val="fr-FR"/>
        </w:rPr>
        <w:t xml:space="preserve"> et les agriculteurs. </w:t>
      </w:r>
    </w:p>
    <w:p w14:paraId="00588A7B" w14:textId="77777777" w:rsidR="00BC4BF2" w:rsidRPr="00F45336" w:rsidRDefault="00BC4BF2" w:rsidP="00116FD3">
      <w:pPr>
        <w:numPr>
          <w:ilvl w:val="0"/>
          <w:numId w:val="37"/>
        </w:numPr>
        <w:pBdr>
          <w:top w:val="nil"/>
          <w:left w:val="nil"/>
          <w:bottom w:val="nil"/>
          <w:right w:val="nil"/>
          <w:between w:val="nil"/>
        </w:pBdr>
        <w:spacing w:before="0" w:after="0" w:line="240" w:lineRule="auto"/>
        <w:jc w:val="both"/>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t>Augmentation du flux et des disponibilités d'aliments pour animaux dans les chaînes de valeur des petits ruminants.</w:t>
      </w:r>
    </w:p>
    <w:p w14:paraId="5FC54FB3" w14:textId="77777777" w:rsidR="00BC4BF2" w:rsidRPr="00F45336" w:rsidRDefault="00BC4BF2" w:rsidP="00116FD3">
      <w:pPr>
        <w:numPr>
          <w:ilvl w:val="0"/>
          <w:numId w:val="37"/>
        </w:numPr>
        <w:pBdr>
          <w:top w:val="nil"/>
          <w:left w:val="nil"/>
          <w:bottom w:val="nil"/>
          <w:right w:val="nil"/>
          <w:between w:val="nil"/>
        </w:pBdr>
        <w:spacing w:before="0" w:after="0" w:line="240" w:lineRule="auto"/>
        <w:jc w:val="both"/>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t>Combler le déficit de crédit pour les agro-négociants et les fabricants d'aliments pour animaux.</w:t>
      </w:r>
    </w:p>
    <w:p w14:paraId="2F8F6227" w14:textId="77777777" w:rsidR="00BC4BF2" w:rsidRPr="00F45336" w:rsidRDefault="00BC4BF2" w:rsidP="00BC4BF2">
      <w:pPr>
        <w:pBdr>
          <w:top w:val="nil"/>
          <w:left w:val="nil"/>
          <w:bottom w:val="nil"/>
          <w:right w:val="nil"/>
          <w:between w:val="nil"/>
        </w:pBdr>
        <w:spacing w:after="0" w:line="240" w:lineRule="auto"/>
        <w:ind w:left="720"/>
        <w:jc w:val="both"/>
        <w:rPr>
          <w:rFonts w:asciiTheme="minorHAnsi" w:hAnsiTheme="minorHAnsi" w:cstheme="minorHAnsi"/>
          <w:color w:val="000000" w:themeColor="text2"/>
          <w:lang w:val="fr-FR"/>
        </w:rPr>
      </w:pPr>
      <w:r w:rsidRPr="00F45336">
        <w:rPr>
          <w:rFonts w:asciiTheme="minorHAnsi" w:hAnsiTheme="minorHAnsi" w:cstheme="minorHAnsi"/>
          <w:color w:val="000000" w:themeColor="text2"/>
          <w:sz w:val="22"/>
          <w:lang w:val="fr-FR"/>
        </w:rPr>
        <w:t>Environ 60% des transactions de CATALYZE F4R en aliment pour animaux vont aux chaînes de valeur des petits ruminants et/ou de la volaille. </w:t>
      </w:r>
    </w:p>
    <w:p w14:paraId="7F207B91" w14:textId="5D869797" w:rsidR="00020EBE" w:rsidRPr="00F45336" w:rsidRDefault="438F40AA" w:rsidP="00116FD3">
      <w:pPr>
        <w:pStyle w:val="Head2"/>
        <w:numPr>
          <w:ilvl w:val="0"/>
          <w:numId w:val="16"/>
        </w:numPr>
        <w:rPr>
          <w:rFonts w:asciiTheme="minorHAnsi" w:hAnsiTheme="minorHAnsi" w:cstheme="minorHAnsi"/>
        </w:rPr>
      </w:pPr>
      <w:r w:rsidRPr="00F45336">
        <w:rPr>
          <w:rFonts w:asciiTheme="minorHAnsi" w:hAnsiTheme="minorHAnsi" w:cstheme="minorHAnsi"/>
          <w:b/>
          <w:bCs/>
          <w:lang w:val="fr-FR"/>
        </w:rPr>
        <w:t>Termes Spéciaux</w:t>
      </w:r>
      <w:r w:rsidR="00020EBE" w:rsidRPr="00F45336">
        <w:rPr>
          <w:rFonts w:asciiTheme="minorHAnsi" w:hAnsiTheme="minorHAnsi" w:cstheme="minorHAnsi"/>
          <w:b/>
          <w:bCs/>
          <w:lang w:val="fr-FR"/>
        </w:rPr>
        <w:t xml:space="preserve"> </w:t>
      </w:r>
    </w:p>
    <w:p w14:paraId="1C31550D"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 xml:space="preserve">Les FFs sélectionnés feront partie du réseau de FFs de CATALYZE F4R et devront participer aux activités de mise en réseau et aux leçons apprises. Ils devront fournir des rapports d'avancement réguliers et fournir des documents pour vérifier les détails liés à chaque transaction de prêt réussie au profit des entreprises cibles, à l'équipe de CATALYZE F4R et respecter les termes de l'accord de subvention standard. </w:t>
      </w:r>
    </w:p>
    <w:p w14:paraId="2B989270"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1736ADC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 xml:space="preserve">CATALYZE F4R accordera des subventions de type " </w:t>
      </w:r>
      <w:proofErr w:type="spellStart"/>
      <w:r w:rsidRPr="00F45336">
        <w:rPr>
          <w:rFonts w:asciiTheme="minorHAnsi" w:hAnsiTheme="minorHAnsi" w:cstheme="minorHAnsi"/>
          <w:lang w:val="fr-FR"/>
        </w:rPr>
        <w:t>pay</w:t>
      </w:r>
      <w:proofErr w:type="spellEnd"/>
      <w:r w:rsidRPr="00F45336">
        <w:rPr>
          <w:rFonts w:asciiTheme="minorHAnsi" w:hAnsiTheme="minorHAnsi" w:cstheme="minorHAnsi"/>
          <w:lang w:val="fr-FR"/>
        </w:rPr>
        <w:t>-for-</w:t>
      </w:r>
      <w:proofErr w:type="spellStart"/>
      <w:r w:rsidRPr="00F45336">
        <w:rPr>
          <w:rFonts w:asciiTheme="minorHAnsi" w:hAnsiTheme="minorHAnsi" w:cstheme="minorHAnsi"/>
          <w:lang w:val="fr-FR"/>
        </w:rPr>
        <w:t>results</w:t>
      </w:r>
      <w:proofErr w:type="spellEnd"/>
      <w:r w:rsidRPr="00F45336">
        <w:rPr>
          <w:rFonts w:asciiTheme="minorHAnsi" w:hAnsiTheme="minorHAnsi" w:cstheme="minorHAnsi"/>
          <w:lang w:val="fr-FR"/>
        </w:rPr>
        <w:t xml:space="preserve"> " (P4R) à des facilitateurs financiers locaux (FFs) pour fournir des services de facilitation financière aux entreprises des chaînes de valeurs ciblées par CATALYZE F4R afin de préparer les demandes de financement et les dossiers pour les prêts et les investissements auprès des </w:t>
      </w:r>
      <w:proofErr w:type="spellStart"/>
      <w:r w:rsidRPr="00F45336">
        <w:rPr>
          <w:rFonts w:asciiTheme="minorHAnsi" w:hAnsiTheme="minorHAnsi" w:cstheme="minorHAnsi"/>
          <w:lang w:val="fr-FR"/>
        </w:rPr>
        <w:t>IFs</w:t>
      </w:r>
      <w:proofErr w:type="spellEnd"/>
      <w:r w:rsidRPr="00F45336">
        <w:rPr>
          <w:rFonts w:asciiTheme="minorHAnsi" w:hAnsiTheme="minorHAnsi" w:cstheme="minorHAnsi"/>
          <w:lang w:val="fr-FR"/>
        </w:rPr>
        <w:t xml:space="preserve">. </w:t>
      </w:r>
    </w:p>
    <w:p w14:paraId="27B66685"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1B87B604"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Les FFs devront accompagner CATALYZE F4R dans la mobilisation des financements et des investissements pour les entreprises opérant dans les chaînes de valeur cibles de CATALYZE F4R, comme décrit en détail dans la section B. “Secteur et portée géographique de la mission”. Le financement peut inclure le fonds de roulement, l'investissement en capital, la dette, et/ou les investissements en capital dans les régions prioritaires et focalisées.</w:t>
      </w:r>
    </w:p>
    <w:p w14:paraId="405E65AF"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006FC731"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 programme CATALYZE F4R encourage et accueille favorablement la facilitation du financement des entreprises dirigées par des femmes ou des jeunes, ou des entreprises qui seront en mesure d'employer plus de femmes ou de jeunes une fois qu'elles auront reçu un financement.</w:t>
      </w:r>
    </w:p>
    <w:p w14:paraId="5B394365"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3EDB540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Les FFs sont censés identifier de manière indépendante les opportunités d'investissement qui peuvent bénéficier d'un soutien, comme indiqué ci-dessus dans la section B. En outre, CATALYZE F4R partagera avec les FFs sélectionnés les opportunités de financement que CATALYZE F4R a identifiées par le biais de ses réseaux et contacts.</w:t>
      </w:r>
    </w:p>
    <w:p w14:paraId="7F3484A2"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1CD13C1B" w14:textId="0C293E69"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 xml:space="preserve">Indépendamment de cette passation de marché, il est important de le noter, CATALYZE F4R accordera également des subventions de type " </w:t>
      </w:r>
      <w:proofErr w:type="spellStart"/>
      <w:r w:rsidRPr="00F45336">
        <w:rPr>
          <w:rFonts w:asciiTheme="minorHAnsi" w:hAnsiTheme="minorHAnsi" w:cstheme="minorHAnsi"/>
          <w:lang w:val="fr-FR"/>
        </w:rPr>
        <w:t>pay</w:t>
      </w:r>
      <w:proofErr w:type="spellEnd"/>
      <w:r w:rsidRPr="00F45336">
        <w:rPr>
          <w:rFonts w:asciiTheme="minorHAnsi" w:hAnsiTheme="minorHAnsi" w:cstheme="minorHAnsi"/>
          <w:lang w:val="fr-FR"/>
        </w:rPr>
        <w:t>-for-</w:t>
      </w:r>
      <w:proofErr w:type="spellStart"/>
      <w:r w:rsidRPr="00F45336">
        <w:rPr>
          <w:rFonts w:asciiTheme="minorHAnsi" w:hAnsiTheme="minorHAnsi" w:cstheme="minorHAnsi"/>
          <w:lang w:val="fr-FR"/>
        </w:rPr>
        <w:t>results</w:t>
      </w:r>
      <w:proofErr w:type="spellEnd"/>
      <w:r w:rsidRPr="00F45336">
        <w:rPr>
          <w:rFonts w:asciiTheme="minorHAnsi" w:hAnsiTheme="minorHAnsi" w:cstheme="minorHAnsi"/>
          <w:lang w:val="fr-FR"/>
        </w:rPr>
        <w:t xml:space="preserve"> " (P4R) à des institutions financières (</w:t>
      </w:r>
      <w:proofErr w:type="spellStart"/>
      <w:r w:rsidRPr="00F45336">
        <w:rPr>
          <w:rFonts w:asciiTheme="minorHAnsi" w:hAnsiTheme="minorHAnsi" w:cstheme="minorHAnsi"/>
          <w:lang w:val="fr-FR"/>
        </w:rPr>
        <w:t>IFs</w:t>
      </w:r>
      <w:proofErr w:type="spellEnd"/>
      <w:r w:rsidRPr="00F45336">
        <w:rPr>
          <w:rFonts w:asciiTheme="minorHAnsi" w:hAnsiTheme="minorHAnsi" w:cstheme="minorHAnsi"/>
          <w:lang w:val="fr-FR"/>
        </w:rPr>
        <w:t xml:space="preserve">) et fournira une liste des </w:t>
      </w:r>
      <w:proofErr w:type="spellStart"/>
      <w:r w:rsidRPr="00F45336">
        <w:rPr>
          <w:rFonts w:asciiTheme="minorHAnsi" w:hAnsiTheme="minorHAnsi" w:cstheme="minorHAnsi"/>
          <w:lang w:val="fr-FR"/>
        </w:rPr>
        <w:t>IFs</w:t>
      </w:r>
      <w:proofErr w:type="spellEnd"/>
      <w:r w:rsidRPr="00F45336">
        <w:rPr>
          <w:rFonts w:asciiTheme="minorHAnsi" w:hAnsiTheme="minorHAnsi" w:cstheme="minorHAnsi"/>
          <w:lang w:val="fr-FR"/>
        </w:rPr>
        <w:t xml:space="preserve"> afin que les FFs puissent les cibler et travailler avec elles comme partenaires potentiels dans le développement de </w:t>
      </w:r>
      <w:proofErr w:type="spellStart"/>
      <w:r w:rsidRPr="00F45336">
        <w:rPr>
          <w:rFonts w:asciiTheme="minorHAnsi" w:hAnsiTheme="minorHAnsi" w:cstheme="minorHAnsi"/>
          <w:lang w:val="fr-FR"/>
        </w:rPr>
        <w:t>leurpipeline</w:t>
      </w:r>
      <w:proofErr w:type="spellEnd"/>
      <w:r w:rsidRPr="00F45336">
        <w:rPr>
          <w:rFonts w:asciiTheme="minorHAnsi" w:hAnsiTheme="minorHAnsi" w:cstheme="minorHAnsi"/>
          <w:lang w:val="fr-FR"/>
        </w:rPr>
        <w:t xml:space="preserve"> d'affaires.</w:t>
      </w:r>
    </w:p>
    <w:p w14:paraId="21FB9806"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4C03EB35"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lastRenderedPageBreak/>
        <w:t xml:space="preserve">Les FFs devront travailler avec ces </w:t>
      </w:r>
      <w:proofErr w:type="spellStart"/>
      <w:r w:rsidRPr="00F45336">
        <w:rPr>
          <w:rFonts w:asciiTheme="minorHAnsi" w:hAnsiTheme="minorHAnsi" w:cstheme="minorHAnsi"/>
          <w:lang w:val="fr-FR"/>
        </w:rPr>
        <w:t>IFs</w:t>
      </w:r>
      <w:proofErr w:type="spellEnd"/>
      <w:r w:rsidRPr="00F45336">
        <w:rPr>
          <w:rFonts w:asciiTheme="minorHAnsi" w:hAnsiTheme="minorHAnsi" w:cstheme="minorHAnsi"/>
          <w:lang w:val="fr-FR"/>
        </w:rPr>
        <w:t xml:space="preserve"> pour faciliter des opportunités d'investissement pour les entreprises clientes.</w:t>
      </w:r>
    </w:p>
    <w:p w14:paraId="60244D14" w14:textId="6102BAB2" w:rsidR="00020EBE" w:rsidRPr="00F45336" w:rsidRDefault="00020EBE" w:rsidP="00116FD3">
      <w:pPr>
        <w:pStyle w:val="Head2"/>
        <w:numPr>
          <w:ilvl w:val="0"/>
          <w:numId w:val="16"/>
        </w:numPr>
        <w:rPr>
          <w:rFonts w:asciiTheme="minorHAnsi" w:hAnsiTheme="minorHAnsi" w:cstheme="minorHAnsi"/>
          <w:lang w:val="fr-FR"/>
        </w:rPr>
      </w:pPr>
      <w:r w:rsidRPr="00F45336">
        <w:rPr>
          <w:rFonts w:asciiTheme="minorHAnsi" w:hAnsiTheme="minorHAnsi" w:cstheme="minorHAnsi"/>
          <w:b/>
          <w:bCs/>
          <w:lang w:val="fr-FR"/>
        </w:rPr>
        <w:t>Notes et informations diverses</w:t>
      </w:r>
    </w:p>
    <w:p w14:paraId="28D5B997"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Avis d’attribution</w:t>
      </w:r>
    </w:p>
    <w:p w14:paraId="2A3DAAD3"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Après approbation de l'USAID, les soumissionnaires sélectionnés recevront un avis d'attribution signé par le Chef de Projet de Palladium ou le partenaire commercial régional (selon les seuils autorisés) en tant que document d'autorisation.</w:t>
      </w:r>
    </w:p>
    <w:p w14:paraId="1ACF39BF"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p>
    <w:p w14:paraId="1AE706B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Rapports</w:t>
      </w:r>
    </w:p>
    <w:p w14:paraId="2BFA5CE6"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 xml:space="preserve">Les FFs doivent se conformer aux exigences de rapports mensuels basés sur le modèle Excel de rapport de FF qui sera fourni par CATALYZE F4R. Les rapports mensuels fourniront des mises à jour sur l'état d'avancement des FFs qui prévoient atteindre les jalons de leur accord de subvention et de facturer les frais de succès. Les rapports seront soumis par voie électronique aux experts </w:t>
      </w:r>
      <w:proofErr w:type="spellStart"/>
      <w:r w:rsidRPr="00F45336">
        <w:rPr>
          <w:rFonts w:asciiTheme="minorHAnsi" w:hAnsiTheme="minorHAnsi" w:cstheme="minorHAnsi"/>
          <w:lang w:val="fr-FR"/>
        </w:rPr>
        <w:t>access</w:t>
      </w:r>
      <w:proofErr w:type="spellEnd"/>
      <w:r w:rsidRPr="00F45336">
        <w:rPr>
          <w:rFonts w:asciiTheme="minorHAnsi" w:hAnsiTheme="minorHAnsi" w:cstheme="minorHAnsi"/>
          <w:lang w:val="fr-FR"/>
        </w:rPr>
        <w:t xml:space="preserve"> to finance et au responsable des subventions et des achats de CATALYZE F4R. </w:t>
      </w:r>
    </w:p>
    <w:p w14:paraId="678803E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008357E1" w14:textId="4E066CC8"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 xml:space="preserve">Plan de travail </w:t>
      </w:r>
    </w:p>
    <w:p w14:paraId="49CF0697"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Les soumissionnaires sélectionnés devront remplir un plan de travail sous forme de diagramme de Gantt. Le plan de travail doit inclure les activités, le calendrier et les jalons de la mise en œuvre de l'approche proposée pour étendre le financement et/ou développer et mettre en œuvre l'innovation proposée.</w:t>
      </w:r>
    </w:p>
    <w:p w14:paraId="263C9D02"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p>
    <w:p w14:paraId="7E6025F9"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Normes d’utilisation et d’affichage du logo de l’USAID</w:t>
      </w:r>
    </w:p>
    <w:p w14:paraId="499DAFE7"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 soumissionnaire retenu doit suivre la disposition standard obligatoire intitulée AFFICHAGE ET COMMUNICATIONS PUBLIQUES DANS LE CADRE DE L'ASSISTANCE FINANCÉE PAR L'USAID (juillet 2015) pour préparer le plan d’affichage et d'identification.  Ceci est une disposition obligatoire dans toutes les subventions, sauf en cas d'exclusion.</w:t>
      </w:r>
    </w:p>
    <w:p w14:paraId="417200D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p>
    <w:p w14:paraId="5EBF9FA0"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Conformité environnementale</w:t>
      </w:r>
    </w:p>
    <w:p w14:paraId="785BA69F"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Le projet réalisera un examen environnemental initial ou une évaluation environnementale lorsque l'activité proposée ou l'activité d'investissement peut avoir un impact direct sur l'environnement, afin de garantir la conformité avec le 22 CFR 216 et les directives environnementales de l'USAID.</w:t>
      </w:r>
    </w:p>
    <w:p w14:paraId="3CCD8F7E"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p>
    <w:p w14:paraId="70F7E307" w14:textId="21545F02" w:rsidR="00020EBE" w:rsidRPr="00F45336" w:rsidRDefault="00020EBE" w:rsidP="00020EBE">
      <w:pPr>
        <w:pBdr>
          <w:top w:val="nil"/>
          <w:left w:val="nil"/>
          <w:bottom w:val="nil"/>
          <w:right w:val="nil"/>
          <w:between w:val="nil"/>
        </w:pBdr>
        <w:contextualSpacing/>
        <w:jc w:val="both"/>
        <w:rPr>
          <w:rFonts w:asciiTheme="minorHAnsi" w:hAnsiTheme="minorHAnsi" w:cstheme="minorHAnsi"/>
          <w:b/>
          <w:bCs/>
          <w:lang w:val="fr-FR"/>
        </w:rPr>
      </w:pPr>
      <w:r w:rsidRPr="00F45336">
        <w:rPr>
          <w:rFonts w:asciiTheme="minorHAnsi" w:hAnsiTheme="minorHAnsi" w:cstheme="minorHAnsi"/>
          <w:b/>
          <w:bCs/>
          <w:lang w:val="fr-FR"/>
        </w:rPr>
        <w:t>Contact</w:t>
      </w:r>
    </w:p>
    <w:p w14:paraId="70CD80BF" w14:textId="77777777" w:rsidR="00020EBE" w:rsidRPr="00F45336" w:rsidRDefault="00020EBE" w:rsidP="00020EBE">
      <w:pPr>
        <w:pBdr>
          <w:top w:val="nil"/>
          <w:left w:val="nil"/>
          <w:bottom w:val="nil"/>
          <w:right w:val="nil"/>
          <w:between w:val="nil"/>
        </w:pBdr>
        <w:contextualSpacing/>
        <w:jc w:val="both"/>
        <w:rPr>
          <w:rFonts w:asciiTheme="minorHAnsi" w:hAnsiTheme="minorHAnsi" w:cstheme="minorHAnsi"/>
          <w:lang w:val="fr-FR"/>
        </w:rPr>
      </w:pPr>
      <w:r w:rsidRPr="00F45336">
        <w:rPr>
          <w:rFonts w:asciiTheme="minorHAnsi" w:hAnsiTheme="minorHAnsi" w:cstheme="minorHAnsi"/>
          <w:lang w:val="fr-FR"/>
        </w:rPr>
        <w:t xml:space="preserve">Les candidats peuvent utiliser l'adresse électronique suivante pour contacter Palladium concernant cette opportunité de financement : </w:t>
      </w:r>
      <w:hyperlink r:id="rId20" w:history="1">
        <w:r w:rsidRPr="00F45336">
          <w:rPr>
            <w:rStyle w:val="Hyperlink"/>
            <w:rFonts w:asciiTheme="minorHAnsi" w:hAnsiTheme="minorHAnsi" w:cstheme="minorHAnsi"/>
            <w:lang w:val="fr-FR"/>
          </w:rPr>
          <w:t>Sahel.CATALYZE.Procurements@thepalladiumgroup.com</w:t>
        </w:r>
      </w:hyperlink>
    </w:p>
    <w:p w14:paraId="5909B298" w14:textId="51B45A5D" w:rsidR="00945EC8" w:rsidRPr="00F45336" w:rsidRDefault="00945EC8" w:rsidP="00BC4BF2">
      <w:pPr>
        <w:pStyle w:val="Head1"/>
        <w:rPr>
          <w:rFonts w:asciiTheme="minorHAnsi" w:hAnsiTheme="minorHAnsi" w:cstheme="minorHAnsi"/>
          <w:b w:val="0"/>
          <w:szCs w:val="20"/>
          <w:lang w:val="fr-FR"/>
        </w:rPr>
      </w:pPr>
      <w:r w:rsidRPr="00F45336">
        <w:rPr>
          <w:rFonts w:asciiTheme="minorHAnsi" w:hAnsiTheme="minorHAnsi" w:cstheme="minorHAnsi"/>
          <w:lang w:val="fr-FR"/>
        </w:rPr>
        <w:br w:type="page"/>
      </w:r>
    </w:p>
    <w:p w14:paraId="2886CEAB" w14:textId="77777777" w:rsidR="00BC4BF2" w:rsidRPr="00F45336" w:rsidRDefault="00BC4BF2" w:rsidP="00BC4BF2">
      <w:pPr>
        <w:autoSpaceDE w:val="0"/>
        <w:autoSpaceDN w:val="0"/>
        <w:spacing w:before="0" w:after="0" w:line="360" w:lineRule="auto"/>
        <w:contextualSpacing/>
        <w:jc w:val="both"/>
        <w:rPr>
          <w:rFonts w:asciiTheme="minorHAnsi" w:eastAsia="Calibri" w:hAnsiTheme="minorHAnsi" w:cstheme="minorHAnsi"/>
          <w:b/>
          <w:bCs/>
          <w:color w:val="000000"/>
          <w:sz w:val="24"/>
          <w:szCs w:val="24"/>
          <w:lang w:val="fr-FR"/>
        </w:rPr>
      </w:pPr>
      <w:r w:rsidRPr="00F45336">
        <w:rPr>
          <w:rFonts w:asciiTheme="minorHAnsi" w:eastAsia="Calibri" w:hAnsiTheme="minorHAnsi" w:cstheme="minorHAnsi"/>
          <w:b/>
          <w:bCs/>
          <w:color w:val="000000"/>
          <w:sz w:val="24"/>
          <w:szCs w:val="24"/>
          <w:lang w:val="fr-FR"/>
        </w:rPr>
        <w:lastRenderedPageBreak/>
        <w:t>Appendix 2. Exemples illustratifs de paiement des livrables</w:t>
      </w:r>
    </w:p>
    <w:p w14:paraId="6FA322C9" w14:textId="77777777" w:rsidR="00BC4BF2" w:rsidRPr="00F45336" w:rsidRDefault="00BC4BF2" w:rsidP="00BC4BF2">
      <w:pPr>
        <w:spacing w:after="0" w:line="240" w:lineRule="auto"/>
        <w:contextualSpacing/>
        <w:rPr>
          <w:rFonts w:asciiTheme="minorHAnsi" w:hAnsiTheme="minorHAnsi" w:cstheme="minorHAnsi"/>
          <w:lang w:val="fr-FR"/>
        </w:rPr>
      </w:pPr>
      <w:r w:rsidRPr="00F45336">
        <w:rPr>
          <w:rFonts w:asciiTheme="minorHAnsi" w:hAnsiTheme="minorHAnsi" w:cstheme="minorHAnsi"/>
          <w:szCs w:val="20"/>
          <w:lang w:val="fr-FR"/>
        </w:rPr>
        <w:t xml:space="preserve">Les </w:t>
      </w:r>
      <w:r w:rsidRPr="00F45336">
        <w:rPr>
          <w:rFonts w:asciiTheme="minorHAnsi" w:eastAsia="Calibri" w:hAnsiTheme="minorHAnsi" w:cstheme="minorHAnsi"/>
          <w:szCs w:val="20"/>
          <w:lang w:val="fr-FR"/>
        </w:rPr>
        <w:t xml:space="preserve">facilitateurs financiers (FFs) établis </w:t>
      </w:r>
      <w:r w:rsidRPr="00F45336">
        <w:rPr>
          <w:rFonts w:asciiTheme="minorHAnsi" w:hAnsiTheme="minorHAnsi" w:cstheme="minorHAnsi"/>
          <w:szCs w:val="20"/>
          <w:lang w:val="fr-FR"/>
        </w:rPr>
        <w:t>pourront recevoir des paiements incitatifs selon le barème des frais incitatifs figurant dans le tableau 2 ci-dessous</w:t>
      </w:r>
      <w:r w:rsidRPr="00F45336">
        <w:rPr>
          <w:rFonts w:asciiTheme="minorHAnsi" w:hAnsiTheme="minorHAnsi" w:cstheme="minorHAnsi"/>
          <w:lang w:val="fr-FR"/>
        </w:rPr>
        <w:t xml:space="preserve">. </w:t>
      </w:r>
    </w:p>
    <w:p w14:paraId="607A7819" w14:textId="77777777" w:rsidR="00BC4BF2" w:rsidRPr="00F45336" w:rsidRDefault="00BC4BF2" w:rsidP="00BC4BF2">
      <w:pPr>
        <w:spacing w:after="0" w:line="240" w:lineRule="auto"/>
        <w:contextualSpacing/>
        <w:jc w:val="both"/>
        <w:rPr>
          <w:rFonts w:asciiTheme="minorHAnsi" w:hAnsiTheme="minorHAnsi" w:cstheme="minorHAnsi"/>
          <w:b/>
          <w:bCs/>
          <w:lang w:val="fr-FR"/>
        </w:rPr>
      </w:pPr>
    </w:p>
    <w:p w14:paraId="555E3EDB" w14:textId="77777777" w:rsidR="00BC4BF2" w:rsidRPr="00F45336" w:rsidRDefault="00BC4BF2" w:rsidP="00BC4BF2">
      <w:pPr>
        <w:spacing w:after="0" w:line="240" w:lineRule="auto"/>
        <w:contextualSpacing/>
        <w:rPr>
          <w:rFonts w:asciiTheme="minorHAnsi" w:hAnsiTheme="minorHAnsi" w:cstheme="minorHAnsi"/>
          <w:b/>
          <w:bCs/>
          <w:lang w:val="fr-FR"/>
        </w:rPr>
      </w:pPr>
      <w:r w:rsidRPr="00F45336">
        <w:rPr>
          <w:rFonts w:asciiTheme="minorHAnsi" w:hAnsiTheme="minorHAnsi" w:cstheme="minorHAnsi"/>
          <w:b/>
          <w:bCs/>
          <w:lang w:val="fr-FR"/>
        </w:rPr>
        <w:t xml:space="preserve">Tableau </w:t>
      </w:r>
      <w:proofErr w:type="gramStart"/>
      <w:r w:rsidRPr="00F45336">
        <w:rPr>
          <w:rFonts w:asciiTheme="minorHAnsi" w:hAnsiTheme="minorHAnsi" w:cstheme="minorHAnsi"/>
          <w:b/>
          <w:bCs/>
          <w:lang w:val="fr-FR"/>
        </w:rPr>
        <w:t>2:</w:t>
      </w:r>
      <w:proofErr w:type="gramEnd"/>
      <w:r w:rsidRPr="00F45336">
        <w:rPr>
          <w:rFonts w:asciiTheme="minorHAnsi" w:hAnsiTheme="minorHAnsi" w:cstheme="minorHAnsi"/>
          <w:b/>
          <w:bCs/>
          <w:lang w:val="fr-FR"/>
        </w:rPr>
        <w:t xml:space="preserve"> Calendrier de Paiement Incitatif des Subventions</w:t>
      </w:r>
    </w:p>
    <w:tbl>
      <w:tblPr>
        <w:tblW w:w="9625" w:type="dxa"/>
        <w:tblLayout w:type="fixed"/>
        <w:tblCellMar>
          <w:left w:w="0" w:type="dxa"/>
          <w:right w:w="0" w:type="dxa"/>
        </w:tblCellMar>
        <w:tblLook w:val="04A0" w:firstRow="1" w:lastRow="0" w:firstColumn="1" w:lastColumn="0" w:noHBand="0" w:noVBand="1"/>
      </w:tblPr>
      <w:tblGrid>
        <w:gridCol w:w="7375"/>
        <w:gridCol w:w="2250"/>
      </w:tblGrid>
      <w:tr w:rsidR="00BC4BF2" w:rsidRPr="00AC1E8D" w14:paraId="3C45AE01" w14:textId="77777777" w:rsidTr="006706C3">
        <w:trPr>
          <w:trHeight w:val="998"/>
          <w:tblHeader/>
        </w:trPr>
        <w:tc>
          <w:tcPr>
            <w:tcW w:w="7375" w:type="dxa"/>
            <w:tcBorders>
              <w:top w:val="single" w:sz="4" w:space="0" w:color="auto"/>
              <w:left w:val="single" w:sz="4" w:space="0" w:color="auto"/>
              <w:bottom w:val="single" w:sz="4" w:space="0" w:color="auto"/>
              <w:right w:val="single" w:sz="4" w:space="0" w:color="auto"/>
            </w:tcBorders>
            <w:shd w:val="clear" w:color="auto" w:fill="E7E6E6"/>
            <w:noWrap/>
            <w:tcMar>
              <w:top w:w="0" w:type="dxa"/>
              <w:left w:w="108" w:type="dxa"/>
              <w:bottom w:w="0" w:type="dxa"/>
              <w:right w:w="108" w:type="dxa"/>
            </w:tcMar>
            <w:vAlign w:val="center"/>
            <w:hideMark/>
          </w:tcPr>
          <w:p w14:paraId="1B9E475B" w14:textId="77777777" w:rsidR="00BC4BF2" w:rsidRPr="00F45336" w:rsidRDefault="00BC4BF2" w:rsidP="006706C3">
            <w:pPr>
              <w:spacing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Objectif du crédit et type de client/emprunteur</w:t>
            </w:r>
          </w:p>
        </w:tc>
        <w:tc>
          <w:tcPr>
            <w:tcW w:w="2250" w:type="dxa"/>
            <w:tcBorders>
              <w:top w:val="single" w:sz="4" w:space="0" w:color="auto"/>
              <w:left w:val="single" w:sz="4" w:space="0" w:color="auto"/>
              <w:bottom w:val="single" w:sz="4" w:space="0" w:color="auto"/>
              <w:right w:val="single" w:sz="4" w:space="0" w:color="auto"/>
            </w:tcBorders>
            <w:shd w:val="clear" w:color="auto" w:fill="E7E6E6"/>
          </w:tcPr>
          <w:p w14:paraId="222421D6" w14:textId="77777777" w:rsidR="00BC4BF2" w:rsidRPr="00F45336" w:rsidRDefault="00BC4BF2" w:rsidP="006706C3">
            <w:pPr>
              <w:spacing w:before="240" w:after="0" w:line="240" w:lineRule="auto"/>
              <w:jc w:val="center"/>
              <w:rPr>
                <w:rFonts w:asciiTheme="minorHAnsi" w:hAnsiTheme="minorHAnsi" w:cstheme="minorHAnsi"/>
                <w:b/>
                <w:bCs/>
                <w:color w:val="000000"/>
                <w:lang w:val="fr-FR"/>
              </w:rPr>
            </w:pPr>
            <w:r w:rsidRPr="00F45336">
              <w:rPr>
                <w:rFonts w:asciiTheme="minorHAnsi" w:hAnsiTheme="minorHAnsi" w:cstheme="minorHAnsi"/>
                <w:b/>
                <w:bCs/>
                <w:color w:val="000000"/>
                <w:lang w:val="fr-FR"/>
              </w:rPr>
              <w:t>Pourcentage du Paiement Incitatif *</w:t>
            </w:r>
          </w:p>
          <w:p w14:paraId="5F32D5EC" w14:textId="77777777" w:rsidR="00BC4BF2" w:rsidRPr="00F45336" w:rsidRDefault="00BC4BF2" w:rsidP="006706C3">
            <w:pPr>
              <w:suppressAutoHyphens/>
              <w:spacing w:after="0" w:line="240" w:lineRule="auto"/>
              <w:jc w:val="center"/>
              <w:rPr>
                <w:rFonts w:asciiTheme="minorHAnsi" w:hAnsiTheme="minorHAnsi" w:cstheme="minorHAnsi"/>
                <w:i/>
                <w:iCs/>
                <w:color w:val="000000"/>
                <w:lang w:val="fr-FR"/>
              </w:rPr>
            </w:pPr>
            <w:r w:rsidRPr="00F45336">
              <w:rPr>
                <w:rFonts w:asciiTheme="minorHAnsi" w:hAnsiTheme="minorHAnsi" w:cstheme="minorHAnsi"/>
                <w:i/>
                <w:iCs/>
                <w:color w:val="000000"/>
                <w:lang w:val="fr-FR"/>
              </w:rPr>
              <w:t>Par Région /Groupe de Discussion</w:t>
            </w:r>
          </w:p>
        </w:tc>
      </w:tr>
      <w:tr w:rsidR="00BC4BF2" w:rsidRPr="00AC1E8D" w14:paraId="12D43812" w14:textId="77777777" w:rsidTr="006706C3">
        <w:trPr>
          <w:trHeight w:val="18"/>
        </w:trPr>
        <w:tc>
          <w:tcPr>
            <w:tcW w:w="7375" w:type="dxa"/>
            <w:tcBorders>
              <w:top w:val="single" w:sz="4" w:space="0" w:color="auto"/>
              <w:left w:val="single" w:sz="4" w:space="0" w:color="auto"/>
              <w:right w:val="single" w:sz="8" w:space="0" w:color="auto"/>
            </w:tcBorders>
            <w:noWrap/>
            <w:tcMar>
              <w:top w:w="0" w:type="dxa"/>
              <w:left w:w="108" w:type="dxa"/>
              <w:bottom w:w="0" w:type="dxa"/>
              <w:right w:w="108" w:type="dxa"/>
            </w:tcMar>
            <w:vAlign w:val="center"/>
          </w:tcPr>
          <w:p w14:paraId="58312C16" w14:textId="77777777" w:rsidR="00BC4BF2" w:rsidRPr="00F45336" w:rsidRDefault="00BC4BF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 xml:space="preserve">Objet du crédit : </w:t>
            </w:r>
            <w:r w:rsidRPr="00F45336">
              <w:rPr>
                <w:rFonts w:asciiTheme="minorHAnsi" w:hAnsiTheme="minorHAnsi" w:cstheme="minorHAnsi"/>
                <w:color w:val="000000"/>
                <w:lang w:val="fr-FR"/>
              </w:rPr>
              <w:t>Financer l'achat de</w:t>
            </w:r>
            <w:r w:rsidRPr="00F45336">
              <w:rPr>
                <w:rFonts w:asciiTheme="minorHAnsi" w:hAnsiTheme="minorHAnsi" w:cstheme="minorHAnsi"/>
                <w:b/>
                <w:bCs/>
                <w:color w:val="000000"/>
                <w:lang w:val="fr-FR"/>
              </w:rPr>
              <w:t xml:space="preserve"> FERTILISANT pour le niébé et/ou le maraîchage</w:t>
            </w:r>
          </w:p>
        </w:tc>
        <w:tc>
          <w:tcPr>
            <w:tcW w:w="2250" w:type="dxa"/>
            <w:vMerge w:val="restart"/>
            <w:tcBorders>
              <w:top w:val="single" w:sz="4" w:space="0" w:color="auto"/>
              <w:left w:val="single" w:sz="4" w:space="0" w:color="auto"/>
              <w:right w:val="single" w:sz="8" w:space="0" w:color="auto"/>
            </w:tcBorders>
          </w:tcPr>
          <w:p w14:paraId="71752C05" w14:textId="77777777" w:rsidR="00BC4BF2" w:rsidRPr="00F45336" w:rsidRDefault="00BC4BF2" w:rsidP="006706C3">
            <w:pPr>
              <w:pStyle w:val="ListParagraph"/>
              <w:spacing w:after="0" w:line="240" w:lineRule="auto"/>
              <w:rPr>
                <w:rFonts w:asciiTheme="minorHAnsi" w:hAnsiTheme="minorHAnsi" w:cstheme="minorHAnsi"/>
                <w:lang w:val="fr-FR"/>
              </w:rPr>
            </w:pPr>
          </w:p>
          <w:p w14:paraId="3726A877" w14:textId="77777777" w:rsidR="00BC4BF2" w:rsidRPr="00F45336" w:rsidRDefault="00BC4BF2" w:rsidP="006706C3">
            <w:pPr>
              <w:pStyle w:val="ListParagraph"/>
              <w:spacing w:after="0" w:line="240" w:lineRule="auto"/>
              <w:rPr>
                <w:rFonts w:asciiTheme="minorHAnsi" w:hAnsiTheme="minorHAnsi" w:cstheme="minorHAnsi"/>
                <w:lang w:val="fr-FR"/>
              </w:rPr>
            </w:pPr>
          </w:p>
          <w:p w14:paraId="61199F64" w14:textId="77777777" w:rsidR="00BC4BF2" w:rsidRPr="00F45336" w:rsidRDefault="00BC4BF2" w:rsidP="006706C3">
            <w:pPr>
              <w:pStyle w:val="ListParagraph"/>
              <w:spacing w:after="0" w:line="240" w:lineRule="auto"/>
              <w:rPr>
                <w:rFonts w:asciiTheme="minorHAnsi" w:hAnsiTheme="minorHAnsi" w:cstheme="minorHAnsi"/>
                <w:lang w:val="fr-FR"/>
              </w:rPr>
            </w:pPr>
          </w:p>
          <w:p w14:paraId="2F04A814" w14:textId="77777777" w:rsidR="00BC4BF2" w:rsidRPr="00F45336" w:rsidRDefault="00BC4BF2" w:rsidP="006706C3">
            <w:pPr>
              <w:pStyle w:val="ListParagraph"/>
              <w:spacing w:after="0" w:line="240" w:lineRule="auto"/>
              <w:rPr>
                <w:rFonts w:asciiTheme="minorHAnsi" w:hAnsiTheme="minorHAnsi" w:cstheme="minorHAnsi"/>
                <w:lang w:val="fr-FR"/>
              </w:rPr>
            </w:pPr>
          </w:p>
          <w:p w14:paraId="60B0DE8E" w14:textId="77777777" w:rsidR="00BC4BF2" w:rsidRPr="00AC1E8D" w:rsidRDefault="00BC4BF2" w:rsidP="00116FD3">
            <w:pPr>
              <w:pStyle w:val="ListParagraph"/>
              <w:numPr>
                <w:ilvl w:val="0"/>
                <w:numId w:val="25"/>
              </w:numPr>
              <w:spacing w:before="0" w:after="0" w:line="240" w:lineRule="auto"/>
              <w:ind w:left="360"/>
              <w:rPr>
                <w:rFonts w:asciiTheme="minorHAnsi" w:hAnsiTheme="minorHAnsi" w:cstheme="minorHAnsi"/>
              </w:rPr>
            </w:pPr>
            <w:r w:rsidRPr="00AC1E8D">
              <w:rPr>
                <w:rFonts w:asciiTheme="minorHAnsi" w:hAnsiTheme="minorHAnsi" w:cstheme="minorHAnsi"/>
                <w:color w:val="000000"/>
              </w:rPr>
              <w:t>9% Est, Sahel</w:t>
            </w:r>
          </w:p>
          <w:p w14:paraId="7C56DEE0" w14:textId="01A54D3F" w:rsidR="00BC4BF2" w:rsidRPr="00AC1E8D" w:rsidRDefault="00BC4BF2" w:rsidP="00116FD3">
            <w:pPr>
              <w:pStyle w:val="ListParagraph"/>
              <w:numPr>
                <w:ilvl w:val="0"/>
                <w:numId w:val="25"/>
              </w:numPr>
              <w:spacing w:before="0" w:after="0" w:line="240" w:lineRule="auto"/>
              <w:ind w:left="360"/>
              <w:rPr>
                <w:rFonts w:asciiTheme="minorHAnsi" w:hAnsiTheme="minorHAnsi" w:cstheme="minorHAnsi"/>
                <w:color w:val="000000"/>
                <w:lang w:val="fr-FR"/>
              </w:rPr>
            </w:pPr>
            <w:r w:rsidRPr="00AC1E8D">
              <w:rPr>
                <w:rFonts w:asciiTheme="minorHAnsi" w:hAnsiTheme="minorHAnsi" w:cstheme="minorHAnsi"/>
                <w:color w:val="000000"/>
                <w:lang w:val="fr-FR"/>
              </w:rPr>
              <w:t>7% Centre Nord</w:t>
            </w:r>
            <w:r w:rsidR="001A3716" w:rsidRPr="00AC1E8D">
              <w:rPr>
                <w:rFonts w:asciiTheme="minorHAnsi" w:hAnsiTheme="minorHAnsi" w:cstheme="minorHAnsi"/>
                <w:color w:val="000000"/>
                <w:lang w:val="fr-FR"/>
              </w:rPr>
              <w:t xml:space="preserve"> et autres localités </w:t>
            </w:r>
          </w:p>
          <w:p w14:paraId="2BB129CB" w14:textId="77777777" w:rsidR="00BC4BF2" w:rsidRPr="00AC1E8D" w:rsidRDefault="00BC4BF2" w:rsidP="006706C3">
            <w:pPr>
              <w:spacing w:after="0" w:line="240" w:lineRule="auto"/>
              <w:rPr>
                <w:rFonts w:asciiTheme="minorHAnsi" w:hAnsiTheme="minorHAnsi" w:cstheme="minorHAnsi"/>
                <w:lang w:val="fr-FR"/>
              </w:rPr>
            </w:pPr>
          </w:p>
          <w:p w14:paraId="469D124F" w14:textId="77777777" w:rsidR="00BC4BF2" w:rsidRPr="00F45336" w:rsidRDefault="00BC4BF2" w:rsidP="00116FD3">
            <w:pPr>
              <w:pStyle w:val="ListParagraph"/>
              <w:numPr>
                <w:ilvl w:val="0"/>
                <w:numId w:val="25"/>
              </w:numPr>
              <w:suppressAutoHyphens/>
              <w:spacing w:before="0" w:after="0" w:line="240" w:lineRule="auto"/>
              <w:ind w:left="360"/>
              <w:rPr>
                <w:rFonts w:asciiTheme="minorHAnsi" w:hAnsiTheme="minorHAnsi" w:cstheme="minorHAnsi"/>
                <w:bCs/>
                <w:i/>
                <w:iCs/>
                <w:lang w:val="fr-FR"/>
              </w:rPr>
            </w:pPr>
            <w:r w:rsidRPr="00AC1E8D">
              <w:rPr>
                <w:rFonts w:asciiTheme="minorHAnsi" w:hAnsiTheme="minorHAnsi" w:cstheme="minorHAnsi"/>
                <w:lang w:val="fr-FR"/>
              </w:rPr>
              <w:t>Ajoutez 1 % pour</w:t>
            </w:r>
            <w:r w:rsidRPr="00F45336">
              <w:rPr>
                <w:rFonts w:asciiTheme="minorHAnsi" w:hAnsiTheme="minorHAnsi" w:cstheme="minorHAnsi"/>
                <w:lang w:val="fr-FR"/>
              </w:rPr>
              <w:t xml:space="preserve"> les emprunteurs qui sont des entreprises dirigées par des jeunes ou des femmes.</w:t>
            </w:r>
          </w:p>
        </w:tc>
      </w:tr>
      <w:tr w:rsidR="00BC4BF2" w:rsidRPr="00AC1E8D" w14:paraId="18B09678" w14:textId="77777777" w:rsidTr="006706C3">
        <w:trPr>
          <w:trHeight w:val="18"/>
        </w:trPr>
        <w:tc>
          <w:tcPr>
            <w:tcW w:w="7375" w:type="dxa"/>
            <w:tcBorders>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7277B612" w14:textId="77777777" w:rsidR="00BC4BF2" w:rsidRPr="00F45336" w:rsidRDefault="00BC4BF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Clients/</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7590BED5" w14:textId="77777777" w:rsidR="00BC4BF2" w:rsidRPr="00F45336" w:rsidRDefault="00BC4BF2" w:rsidP="00116FD3">
            <w:pPr>
              <w:pStyle w:val="ListParagraph"/>
              <w:numPr>
                <w:ilvl w:val="0"/>
                <w:numId w:val="23"/>
              </w:numPr>
              <w:spacing w:before="0" w:after="0" w:line="240" w:lineRule="auto"/>
              <w:rPr>
                <w:rStyle w:val="spelle"/>
                <w:rFonts w:asciiTheme="minorHAnsi"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w:t>
            </w:r>
            <w:proofErr w:type="spellStart"/>
            <w:r w:rsidRPr="00F45336">
              <w:rPr>
                <w:rStyle w:val="spelle"/>
                <w:rFonts w:asciiTheme="minorHAnsi" w:hAnsiTheme="minorHAnsi" w:cstheme="minorHAnsi"/>
                <w:color w:val="000000"/>
              </w:rPr>
              <w:t>Grossistes</w:t>
            </w:r>
            <w:proofErr w:type="spellEnd"/>
          </w:p>
          <w:p w14:paraId="4CF5D99B" w14:textId="77777777" w:rsidR="00BC4BF2" w:rsidRPr="00F45336" w:rsidRDefault="00BC4BF2"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F45336">
              <w:rPr>
                <w:rStyle w:val="spelle"/>
                <w:rFonts w:asciiTheme="minorHAnsi" w:hAnsiTheme="minorHAnsi" w:cstheme="minorHAnsi"/>
                <w:color w:val="000000"/>
                <w:lang w:val="fr-FR"/>
              </w:rPr>
              <w:t>Agro-négociants - PME détaillants</w:t>
            </w:r>
          </w:p>
          <w:p w14:paraId="0EA9DC43" w14:textId="70E1CB51" w:rsidR="00BC4BF2" w:rsidRPr="00AC1E8D" w:rsidRDefault="00BC4BF2" w:rsidP="00116FD3">
            <w:pPr>
              <w:pStyle w:val="ListParagraph"/>
              <w:numPr>
                <w:ilvl w:val="0"/>
                <w:numId w:val="23"/>
              </w:numPr>
              <w:spacing w:before="0" w:after="0" w:line="240" w:lineRule="auto"/>
              <w:rPr>
                <w:rStyle w:val="spelle"/>
                <w:rFonts w:asciiTheme="minorHAnsi" w:hAnsiTheme="minorHAnsi" w:cstheme="minorHAnsi"/>
                <w:color w:val="000000"/>
                <w:lang w:val="fr-FR"/>
              </w:rPr>
            </w:pPr>
            <w:r w:rsidRPr="00AC1E8D">
              <w:rPr>
                <w:rStyle w:val="spelle"/>
                <w:rFonts w:asciiTheme="minorHAnsi" w:hAnsiTheme="minorHAnsi" w:cstheme="minorHAnsi"/>
                <w:color w:val="000000"/>
                <w:lang w:val="fr-FR"/>
              </w:rPr>
              <w:t xml:space="preserve">Coopératives soutenues par </w:t>
            </w:r>
            <w:proofErr w:type="spellStart"/>
            <w:r w:rsidRPr="00AC1E8D">
              <w:rPr>
                <w:rStyle w:val="spelle"/>
                <w:rFonts w:asciiTheme="minorHAnsi" w:hAnsiTheme="minorHAnsi" w:cstheme="minorHAnsi"/>
                <w:color w:val="000000"/>
                <w:lang w:val="fr-FR"/>
              </w:rPr>
              <w:t>Yidgiri</w:t>
            </w:r>
            <w:proofErr w:type="spellEnd"/>
            <w:r w:rsidR="00AC1E8D" w:rsidRPr="00AC1E8D">
              <w:rPr>
                <w:rStyle w:val="spelle"/>
                <w:rFonts w:asciiTheme="minorHAnsi" w:hAnsiTheme="minorHAnsi" w:cstheme="minorHAnsi"/>
                <w:color w:val="000000"/>
                <w:lang w:val="fr-FR"/>
              </w:rPr>
              <w:t xml:space="preserve"> e</w:t>
            </w:r>
            <w:r w:rsidR="00AC1E8D">
              <w:rPr>
                <w:rStyle w:val="spelle"/>
                <w:rFonts w:asciiTheme="minorHAnsi" w:hAnsiTheme="minorHAnsi" w:cstheme="minorHAnsi"/>
                <w:color w:val="000000"/>
                <w:lang w:val="fr-FR"/>
              </w:rPr>
              <w:t>t ViMPlus</w:t>
            </w:r>
          </w:p>
          <w:p w14:paraId="2CDD2419" w14:textId="77777777" w:rsidR="00BC4BF2" w:rsidRPr="00AC1E8D" w:rsidRDefault="00BC4BF2" w:rsidP="00116FD3">
            <w:pPr>
              <w:pStyle w:val="ListParagraph"/>
              <w:numPr>
                <w:ilvl w:val="0"/>
                <w:numId w:val="23"/>
              </w:numPr>
              <w:spacing w:before="0" w:after="0" w:line="240" w:lineRule="auto"/>
              <w:rPr>
                <w:rStyle w:val="spelle"/>
                <w:rFonts w:asciiTheme="minorHAnsi" w:eastAsia="Times New Roman" w:hAnsiTheme="minorHAnsi" w:cstheme="minorHAnsi"/>
                <w:color w:val="000000"/>
                <w:lang w:val="fr-FR"/>
              </w:rPr>
            </w:pPr>
            <w:r w:rsidRPr="00AC1E8D">
              <w:rPr>
                <w:rStyle w:val="spelle"/>
                <w:rFonts w:asciiTheme="minorHAnsi" w:hAnsiTheme="minorHAnsi" w:cstheme="minorHAnsi"/>
                <w:color w:val="000000"/>
                <w:lang w:val="fr-FR"/>
              </w:rPr>
              <w:t xml:space="preserve">Agriculteurs soutenus par </w:t>
            </w:r>
            <w:proofErr w:type="spellStart"/>
            <w:r w:rsidRPr="00AC1E8D">
              <w:rPr>
                <w:rStyle w:val="spelle"/>
                <w:rFonts w:asciiTheme="minorHAnsi" w:hAnsiTheme="minorHAnsi" w:cstheme="minorHAnsi"/>
                <w:color w:val="000000"/>
                <w:lang w:val="fr-FR"/>
              </w:rPr>
              <w:t>Yidgiri</w:t>
            </w:r>
            <w:proofErr w:type="spellEnd"/>
            <w:r w:rsidR="00AC1E8D" w:rsidRPr="00AC1E8D">
              <w:rPr>
                <w:rStyle w:val="spelle"/>
                <w:rFonts w:asciiTheme="minorHAnsi" w:hAnsiTheme="minorHAnsi" w:cstheme="minorHAnsi"/>
                <w:color w:val="000000"/>
                <w:lang w:val="fr-FR"/>
              </w:rPr>
              <w:t xml:space="preserve"> e</w:t>
            </w:r>
            <w:r w:rsidR="00AC1E8D">
              <w:rPr>
                <w:rStyle w:val="spelle"/>
                <w:rFonts w:asciiTheme="minorHAnsi" w:hAnsiTheme="minorHAnsi" w:cstheme="minorHAnsi"/>
                <w:color w:val="000000"/>
                <w:lang w:val="fr-FR"/>
              </w:rPr>
              <w:t>t ViMPlus</w:t>
            </w:r>
          </w:p>
          <w:p w14:paraId="2573BEB9" w14:textId="3ABE9F36" w:rsidR="00AC1E8D" w:rsidRPr="00AC1E8D" w:rsidRDefault="00AC1E8D" w:rsidP="00116FD3">
            <w:pPr>
              <w:pStyle w:val="ListParagraph"/>
              <w:numPr>
                <w:ilvl w:val="0"/>
                <w:numId w:val="23"/>
              </w:numPr>
              <w:spacing w:before="0" w:after="0" w:line="240" w:lineRule="auto"/>
              <w:rPr>
                <w:rFonts w:asciiTheme="minorHAnsi" w:eastAsia="Times New Roman" w:hAnsiTheme="minorHAnsi" w:cstheme="minorHAnsi"/>
                <w:color w:val="000000"/>
                <w:lang w:val="fr-FR"/>
              </w:rPr>
            </w:pPr>
            <w:r w:rsidRPr="00AC1E8D">
              <w:rPr>
                <w:rFonts w:cs="Arial"/>
                <w:color w:val="000000"/>
                <w:lang w:val="fr-FR"/>
              </w:rPr>
              <w:t>Toutes les autres coopératives et producteurs individuels</w:t>
            </w:r>
          </w:p>
        </w:tc>
        <w:tc>
          <w:tcPr>
            <w:tcW w:w="2250" w:type="dxa"/>
            <w:vMerge/>
            <w:tcBorders>
              <w:left w:val="single" w:sz="4" w:space="0" w:color="auto"/>
              <w:right w:val="single" w:sz="8" w:space="0" w:color="auto"/>
            </w:tcBorders>
          </w:tcPr>
          <w:p w14:paraId="64688484" w14:textId="77777777" w:rsidR="00BC4BF2" w:rsidRPr="00AC1E8D" w:rsidRDefault="00BC4BF2" w:rsidP="00116FD3">
            <w:pPr>
              <w:pStyle w:val="ListParagraph"/>
              <w:numPr>
                <w:ilvl w:val="0"/>
                <w:numId w:val="23"/>
              </w:numPr>
              <w:spacing w:before="0" w:after="0" w:line="240" w:lineRule="auto"/>
              <w:rPr>
                <w:rStyle w:val="spelle"/>
                <w:rFonts w:asciiTheme="minorHAnsi" w:hAnsiTheme="minorHAnsi" w:cstheme="minorHAnsi"/>
                <w:color w:val="000000"/>
                <w:lang w:val="fr-FR"/>
              </w:rPr>
            </w:pPr>
          </w:p>
        </w:tc>
      </w:tr>
      <w:tr w:rsidR="00BC4BF2" w:rsidRPr="00AC1E8D" w14:paraId="5EA69263" w14:textId="77777777" w:rsidTr="006706C3">
        <w:trPr>
          <w:trHeight w:val="18"/>
        </w:trPr>
        <w:tc>
          <w:tcPr>
            <w:tcW w:w="7375" w:type="dxa"/>
            <w:tcBorders>
              <w:top w:val="single" w:sz="8" w:space="0" w:color="auto"/>
              <w:left w:val="single" w:sz="4" w:space="0" w:color="auto"/>
              <w:right w:val="single" w:sz="8" w:space="0" w:color="auto"/>
            </w:tcBorders>
            <w:noWrap/>
            <w:tcMar>
              <w:top w:w="0" w:type="dxa"/>
              <w:left w:w="108" w:type="dxa"/>
              <w:bottom w:w="0" w:type="dxa"/>
              <w:right w:w="108" w:type="dxa"/>
            </w:tcMar>
            <w:vAlign w:val="center"/>
          </w:tcPr>
          <w:p w14:paraId="49893D41" w14:textId="77777777" w:rsidR="00BC4BF2" w:rsidRPr="00F45336" w:rsidRDefault="00BC4BF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Objet du crédit : Financer l'achat d'aliments pour animaux destinés aux petits ruminants et/ou à la volaille.</w:t>
            </w:r>
          </w:p>
        </w:tc>
        <w:tc>
          <w:tcPr>
            <w:tcW w:w="2250" w:type="dxa"/>
            <w:vMerge/>
            <w:tcBorders>
              <w:left w:val="single" w:sz="4" w:space="0" w:color="auto"/>
              <w:right w:val="single" w:sz="8" w:space="0" w:color="auto"/>
            </w:tcBorders>
          </w:tcPr>
          <w:p w14:paraId="30FFC147" w14:textId="77777777" w:rsidR="00BC4BF2" w:rsidRPr="00F45336" w:rsidRDefault="00BC4BF2" w:rsidP="006706C3">
            <w:pPr>
              <w:spacing w:after="0" w:line="240" w:lineRule="auto"/>
              <w:rPr>
                <w:rFonts w:asciiTheme="minorHAnsi" w:hAnsiTheme="minorHAnsi" w:cstheme="minorHAnsi"/>
                <w:b/>
                <w:bCs/>
                <w:color w:val="000000"/>
                <w:lang w:val="fr-FR"/>
              </w:rPr>
            </w:pPr>
          </w:p>
        </w:tc>
      </w:tr>
      <w:tr w:rsidR="00BC4BF2" w:rsidRPr="00F45336" w14:paraId="77535558" w14:textId="77777777" w:rsidTr="006706C3">
        <w:trPr>
          <w:trHeight w:val="872"/>
        </w:trPr>
        <w:tc>
          <w:tcPr>
            <w:tcW w:w="737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374AD8C0" w14:textId="77777777" w:rsidR="00BC4BF2" w:rsidRPr="00F45336" w:rsidRDefault="00BC4BF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4D6A1018" w14:textId="77777777" w:rsidR="00BC4BF2" w:rsidRPr="00F45336" w:rsidRDefault="00BC4BF2" w:rsidP="00116FD3">
            <w:pPr>
              <w:pStyle w:val="ListParagraph"/>
              <w:numPr>
                <w:ilvl w:val="0"/>
                <w:numId w:val="26"/>
              </w:numPr>
              <w:spacing w:before="0" w:after="0" w:line="240" w:lineRule="auto"/>
              <w:rPr>
                <w:rStyle w:val="spelle"/>
                <w:rFonts w:asciiTheme="minorHAnsi"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w:t>
            </w:r>
            <w:proofErr w:type="spellStart"/>
            <w:r w:rsidRPr="00F45336">
              <w:rPr>
                <w:rStyle w:val="spelle"/>
                <w:rFonts w:asciiTheme="minorHAnsi" w:hAnsiTheme="minorHAnsi" w:cstheme="minorHAnsi"/>
                <w:color w:val="000000"/>
              </w:rPr>
              <w:t>Grossistes</w:t>
            </w:r>
            <w:proofErr w:type="spellEnd"/>
          </w:p>
          <w:p w14:paraId="78F85A75" w14:textId="77777777" w:rsidR="00BC4BF2" w:rsidRPr="00F45336" w:rsidRDefault="00BC4BF2" w:rsidP="00116FD3">
            <w:pPr>
              <w:pStyle w:val="ListParagraph"/>
              <w:numPr>
                <w:ilvl w:val="0"/>
                <w:numId w:val="26"/>
              </w:numPr>
              <w:spacing w:before="0" w:after="0" w:line="240" w:lineRule="auto"/>
              <w:rPr>
                <w:rFonts w:asciiTheme="minorHAnsi" w:eastAsia="Times New Roman" w:hAnsiTheme="minorHAnsi" w:cstheme="minorHAnsi"/>
                <w:color w:val="000000"/>
              </w:rPr>
            </w:pPr>
            <w:proofErr w:type="spellStart"/>
            <w:r w:rsidRPr="00F45336">
              <w:rPr>
                <w:rStyle w:val="spelle"/>
                <w:rFonts w:asciiTheme="minorHAnsi" w:hAnsiTheme="minorHAnsi" w:cstheme="minorHAnsi"/>
                <w:color w:val="000000"/>
              </w:rPr>
              <w:t>Agro</w:t>
            </w:r>
            <w:proofErr w:type="spellEnd"/>
            <w:r w:rsidRPr="00F45336">
              <w:rPr>
                <w:rStyle w:val="spelle"/>
                <w:rFonts w:asciiTheme="minorHAnsi" w:hAnsiTheme="minorHAnsi" w:cstheme="minorHAnsi"/>
                <w:color w:val="000000"/>
              </w:rPr>
              <w:t xml:space="preserve">-négociants - PME </w:t>
            </w:r>
            <w:proofErr w:type="spellStart"/>
            <w:r w:rsidRPr="00F45336">
              <w:rPr>
                <w:rStyle w:val="spelle"/>
                <w:rFonts w:asciiTheme="minorHAnsi" w:hAnsiTheme="minorHAnsi" w:cstheme="minorHAnsi"/>
                <w:color w:val="000000"/>
              </w:rPr>
              <w:t>détaillants</w:t>
            </w:r>
            <w:proofErr w:type="spellEnd"/>
          </w:p>
        </w:tc>
        <w:tc>
          <w:tcPr>
            <w:tcW w:w="2250" w:type="dxa"/>
            <w:vMerge/>
            <w:tcBorders>
              <w:left w:val="single" w:sz="4" w:space="0" w:color="auto"/>
              <w:right w:val="single" w:sz="8" w:space="0" w:color="auto"/>
            </w:tcBorders>
          </w:tcPr>
          <w:p w14:paraId="6AB3305D" w14:textId="77777777" w:rsidR="00BC4BF2" w:rsidRPr="00F45336" w:rsidRDefault="00BC4BF2" w:rsidP="00116FD3">
            <w:pPr>
              <w:pStyle w:val="ListParagraph"/>
              <w:numPr>
                <w:ilvl w:val="0"/>
                <w:numId w:val="24"/>
              </w:numPr>
              <w:spacing w:before="0" w:after="0" w:line="240" w:lineRule="auto"/>
              <w:contextualSpacing w:val="0"/>
              <w:rPr>
                <w:rFonts w:asciiTheme="minorHAnsi" w:eastAsia="Times New Roman" w:hAnsiTheme="minorHAnsi" w:cstheme="minorHAnsi"/>
              </w:rPr>
            </w:pPr>
          </w:p>
        </w:tc>
      </w:tr>
      <w:tr w:rsidR="00BC4BF2" w:rsidRPr="00AC1E8D" w14:paraId="72FE46BF" w14:textId="77777777" w:rsidTr="006706C3">
        <w:trPr>
          <w:trHeight w:val="18"/>
        </w:trPr>
        <w:tc>
          <w:tcPr>
            <w:tcW w:w="7375" w:type="dxa"/>
            <w:tcBorders>
              <w:top w:val="single" w:sz="8" w:space="0" w:color="auto"/>
              <w:left w:val="single" w:sz="4" w:space="0" w:color="auto"/>
              <w:right w:val="single" w:sz="8" w:space="0" w:color="auto"/>
            </w:tcBorders>
            <w:noWrap/>
            <w:tcMar>
              <w:top w:w="0" w:type="dxa"/>
              <w:left w:w="108" w:type="dxa"/>
              <w:bottom w:w="0" w:type="dxa"/>
              <w:right w:w="108" w:type="dxa"/>
            </w:tcMar>
            <w:vAlign w:val="center"/>
          </w:tcPr>
          <w:p w14:paraId="52FE10F2" w14:textId="77777777" w:rsidR="00BC4BF2" w:rsidRPr="00F45336" w:rsidRDefault="00BC4BF2" w:rsidP="006706C3">
            <w:pPr>
              <w:spacing w:after="0" w:line="240" w:lineRule="auto"/>
              <w:rPr>
                <w:rFonts w:asciiTheme="minorHAnsi" w:hAnsiTheme="minorHAnsi" w:cstheme="minorHAnsi"/>
                <w:b/>
                <w:bCs/>
                <w:color w:val="000000"/>
                <w:lang w:val="fr-FR"/>
              </w:rPr>
            </w:pPr>
            <w:r w:rsidRPr="00F45336">
              <w:rPr>
                <w:rFonts w:asciiTheme="minorHAnsi" w:hAnsiTheme="minorHAnsi" w:cstheme="minorHAnsi"/>
                <w:b/>
                <w:bCs/>
                <w:color w:val="000000"/>
                <w:lang w:val="fr-FR"/>
              </w:rPr>
              <w:t xml:space="preserve">Objet du crédit : </w:t>
            </w:r>
            <w:r w:rsidRPr="00F45336">
              <w:rPr>
                <w:rFonts w:asciiTheme="minorHAnsi" w:hAnsiTheme="minorHAnsi" w:cstheme="minorHAnsi"/>
                <w:color w:val="000000"/>
                <w:lang w:val="fr-FR"/>
              </w:rPr>
              <w:t xml:space="preserve">Financer l'achat </w:t>
            </w:r>
            <w:r w:rsidRPr="00F45336">
              <w:rPr>
                <w:rFonts w:asciiTheme="minorHAnsi" w:hAnsiTheme="minorHAnsi" w:cstheme="minorHAnsi"/>
                <w:b/>
                <w:bCs/>
                <w:color w:val="000000"/>
                <w:lang w:val="fr-FR"/>
              </w:rPr>
              <w:t>d'aliments pour animaux et/ou d'intrants pour l'alimentation des petits ruminants et/ou de la volaille.</w:t>
            </w:r>
          </w:p>
        </w:tc>
        <w:tc>
          <w:tcPr>
            <w:tcW w:w="2250" w:type="dxa"/>
            <w:vMerge/>
            <w:tcBorders>
              <w:left w:val="single" w:sz="4" w:space="0" w:color="auto"/>
              <w:right w:val="single" w:sz="8" w:space="0" w:color="auto"/>
            </w:tcBorders>
          </w:tcPr>
          <w:p w14:paraId="77DCF70B" w14:textId="77777777" w:rsidR="00BC4BF2" w:rsidRPr="00F45336" w:rsidRDefault="00BC4BF2" w:rsidP="006706C3">
            <w:pPr>
              <w:spacing w:after="0" w:line="240" w:lineRule="auto"/>
              <w:rPr>
                <w:rFonts w:asciiTheme="minorHAnsi" w:hAnsiTheme="minorHAnsi" w:cstheme="minorHAnsi"/>
                <w:b/>
                <w:bCs/>
                <w:color w:val="000000"/>
                <w:lang w:val="fr-FR"/>
              </w:rPr>
            </w:pPr>
          </w:p>
        </w:tc>
      </w:tr>
      <w:tr w:rsidR="00BC4BF2" w:rsidRPr="00F45336" w14:paraId="34133F60" w14:textId="77777777" w:rsidTr="006706C3">
        <w:trPr>
          <w:trHeight w:val="18"/>
        </w:trPr>
        <w:tc>
          <w:tcPr>
            <w:tcW w:w="7375"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14:paraId="1FED0101" w14:textId="77777777" w:rsidR="00BC4BF2" w:rsidRPr="00F45336" w:rsidRDefault="00BC4BF2" w:rsidP="006706C3">
            <w:pPr>
              <w:spacing w:after="0" w:line="240" w:lineRule="auto"/>
              <w:rPr>
                <w:rStyle w:val="spelle"/>
                <w:rFonts w:asciiTheme="minorHAnsi" w:eastAsia="Times New Roman" w:hAnsiTheme="minorHAnsi" w:cstheme="minorHAnsi"/>
                <w:b/>
                <w:bCs/>
                <w:color w:val="000000"/>
              </w:rPr>
            </w:pPr>
            <w:r w:rsidRPr="00F45336">
              <w:rPr>
                <w:rStyle w:val="spelle"/>
                <w:rFonts w:asciiTheme="minorHAnsi" w:eastAsia="Times New Roman" w:hAnsiTheme="minorHAnsi" w:cstheme="minorHAnsi"/>
                <w:b/>
                <w:bCs/>
                <w:color w:val="000000"/>
              </w:rPr>
              <w:t>Client/</w:t>
            </w:r>
            <w:proofErr w:type="spellStart"/>
            <w:r w:rsidRPr="00F45336">
              <w:rPr>
                <w:rStyle w:val="spelle"/>
                <w:rFonts w:asciiTheme="minorHAnsi" w:eastAsia="Times New Roman" w:hAnsiTheme="minorHAnsi" w:cstheme="minorHAnsi"/>
                <w:b/>
                <w:bCs/>
                <w:color w:val="000000"/>
              </w:rPr>
              <w:t>Emprunteurs</w:t>
            </w:r>
            <w:proofErr w:type="spellEnd"/>
            <w:r w:rsidRPr="00F45336">
              <w:rPr>
                <w:rStyle w:val="spelle"/>
                <w:rFonts w:asciiTheme="minorHAnsi" w:eastAsia="Times New Roman" w:hAnsiTheme="minorHAnsi" w:cstheme="minorHAnsi"/>
                <w:b/>
                <w:bCs/>
                <w:color w:val="000000"/>
              </w:rPr>
              <w:t>:</w:t>
            </w:r>
          </w:p>
          <w:p w14:paraId="624C4154" w14:textId="77777777" w:rsidR="00BC4BF2" w:rsidRPr="00F45336" w:rsidRDefault="00BC4BF2" w:rsidP="00116FD3">
            <w:pPr>
              <w:pStyle w:val="ListParagraph"/>
              <w:numPr>
                <w:ilvl w:val="0"/>
                <w:numId w:val="24"/>
              </w:numPr>
              <w:spacing w:before="0" w:after="0" w:line="240" w:lineRule="auto"/>
              <w:rPr>
                <w:rFonts w:asciiTheme="minorHAnsi" w:eastAsia="Times New Roman" w:hAnsiTheme="minorHAnsi" w:cstheme="minorHAnsi"/>
                <w:color w:val="000000"/>
              </w:rPr>
            </w:pPr>
            <w:r w:rsidRPr="00F45336">
              <w:rPr>
                <w:rFonts w:asciiTheme="minorHAnsi" w:eastAsia="Times New Roman" w:hAnsiTheme="minorHAnsi" w:cstheme="minorHAnsi"/>
                <w:color w:val="000000"/>
              </w:rPr>
              <w:t>Fabricants</w:t>
            </w:r>
          </w:p>
        </w:tc>
        <w:tc>
          <w:tcPr>
            <w:tcW w:w="2250" w:type="dxa"/>
            <w:vMerge/>
            <w:tcBorders>
              <w:left w:val="single" w:sz="4" w:space="0" w:color="auto"/>
              <w:bottom w:val="single" w:sz="8" w:space="0" w:color="auto"/>
              <w:right w:val="single" w:sz="8" w:space="0" w:color="auto"/>
            </w:tcBorders>
          </w:tcPr>
          <w:p w14:paraId="227315AC" w14:textId="77777777" w:rsidR="00BC4BF2" w:rsidRPr="00F45336" w:rsidRDefault="00BC4BF2" w:rsidP="00116FD3">
            <w:pPr>
              <w:pStyle w:val="ListParagraph"/>
              <w:numPr>
                <w:ilvl w:val="0"/>
                <w:numId w:val="24"/>
              </w:numPr>
              <w:spacing w:before="0" w:after="0" w:line="240" w:lineRule="auto"/>
              <w:rPr>
                <w:rFonts w:asciiTheme="minorHAnsi" w:eastAsia="Times New Roman" w:hAnsiTheme="minorHAnsi" w:cstheme="minorHAnsi"/>
                <w:color w:val="000000"/>
              </w:rPr>
            </w:pPr>
          </w:p>
        </w:tc>
      </w:tr>
    </w:tbl>
    <w:p w14:paraId="05AB842B" w14:textId="77777777" w:rsidR="00C86045" w:rsidRPr="00F45336" w:rsidRDefault="00C86045" w:rsidP="00FE24F2">
      <w:pPr>
        <w:spacing w:before="0" w:after="0" w:line="240" w:lineRule="auto"/>
        <w:textAlignment w:val="baseline"/>
        <w:rPr>
          <w:rFonts w:asciiTheme="minorHAnsi" w:eastAsiaTheme="minorEastAsia" w:hAnsiTheme="minorHAnsi" w:cstheme="minorHAnsi"/>
          <w:color w:val="000000" w:themeColor="text1"/>
          <w:szCs w:val="20"/>
          <w:lang w:val="en-US"/>
        </w:rPr>
      </w:pPr>
    </w:p>
    <w:p w14:paraId="7E48F9B6" w14:textId="77777777" w:rsidR="00BC4BF2" w:rsidRPr="00F45336" w:rsidRDefault="00BC4BF2" w:rsidP="00FE24F2">
      <w:pPr>
        <w:spacing w:before="0" w:after="0" w:line="240" w:lineRule="auto"/>
        <w:textAlignment w:val="baseline"/>
        <w:rPr>
          <w:rFonts w:asciiTheme="minorHAnsi" w:eastAsiaTheme="minorEastAsia" w:hAnsiTheme="minorHAnsi" w:cstheme="minorHAnsi"/>
          <w:color w:val="000000" w:themeColor="text1"/>
          <w:szCs w:val="20"/>
          <w:lang w:val="fr-FR"/>
        </w:rPr>
      </w:pPr>
      <w:r w:rsidRPr="00F45336">
        <w:rPr>
          <w:rFonts w:asciiTheme="minorHAnsi" w:eastAsiaTheme="minorEastAsia" w:hAnsiTheme="minorHAnsi" w:cstheme="minorHAnsi"/>
          <w:color w:val="000000" w:themeColor="text1"/>
          <w:szCs w:val="20"/>
          <w:lang w:val="fr-FR"/>
        </w:rPr>
        <w:t>Selon le Tableau 2 : Barème des paiements incitatifs (copié à nouveau ci-dessus pour faciliter la référence), si un FF émergent mobilise un prêt de 2 000 000 FCFA à un</w:t>
      </w:r>
      <w:r w:rsidRPr="00F45336">
        <w:rPr>
          <w:rFonts w:asciiTheme="minorHAnsi" w:eastAsiaTheme="minorEastAsia" w:hAnsiTheme="minorHAnsi" w:cstheme="minorHAnsi"/>
          <w:b/>
          <w:color w:val="000000" w:themeColor="text1"/>
          <w:szCs w:val="20"/>
          <w:lang w:val="fr-FR"/>
        </w:rPr>
        <w:t xml:space="preserve"> Agro-dealer - Grossiste</w:t>
      </w:r>
      <w:r w:rsidRPr="00F45336">
        <w:rPr>
          <w:rFonts w:asciiTheme="minorHAnsi" w:eastAsiaTheme="minorEastAsia" w:hAnsiTheme="minorHAnsi" w:cstheme="minorHAnsi"/>
          <w:color w:val="000000" w:themeColor="text1"/>
          <w:szCs w:val="20"/>
          <w:lang w:val="fr-FR"/>
        </w:rPr>
        <w:t xml:space="preserve"> qui est une entreprise détenue par des </w:t>
      </w:r>
      <w:r w:rsidRPr="00F45336">
        <w:rPr>
          <w:rFonts w:asciiTheme="minorHAnsi" w:eastAsiaTheme="minorEastAsia" w:hAnsiTheme="minorHAnsi" w:cstheme="minorHAnsi"/>
          <w:b/>
          <w:color w:val="000000" w:themeColor="text1"/>
          <w:szCs w:val="20"/>
          <w:lang w:val="fr-FR"/>
        </w:rPr>
        <w:t>femmes</w:t>
      </w:r>
      <w:r w:rsidRPr="00F45336">
        <w:rPr>
          <w:rFonts w:asciiTheme="minorHAnsi" w:eastAsiaTheme="minorEastAsia" w:hAnsiTheme="minorHAnsi" w:cstheme="minorHAnsi"/>
          <w:color w:val="000000" w:themeColor="text1"/>
          <w:szCs w:val="20"/>
          <w:lang w:val="fr-FR"/>
        </w:rPr>
        <w:t xml:space="preserve"> basée dans la région de l'Est dans le </w:t>
      </w:r>
      <w:r w:rsidRPr="00F45336">
        <w:rPr>
          <w:rFonts w:asciiTheme="minorHAnsi" w:eastAsiaTheme="minorEastAsia" w:hAnsiTheme="minorHAnsi" w:cstheme="minorHAnsi"/>
          <w:b/>
          <w:color w:val="000000" w:themeColor="text1"/>
          <w:szCs w:val="20"/>
          <w:lang w:val="fr-FR"/>
        </w:rPr>
        <w:t>but d'acheter plus d'engrais à vendre aux clients producteurs maraîchers</w:t>
      </w:r>
      <w:r w:rsidRPr="00F45336">
        <w:rPr>
          <w:rFonts w:asciiTheme="minorHAnsi" w:eastAsiaTheme="minorEastAsia" w:hAnsiTheme="minorHAnsi" w:cstheme="minorHAnsi"/>
          <w:color w:val="000000" w:themeColor="text1"/>
          <w:szCs w:val="20"/>
          <w:lang w:val="fr-FR"/>
        </w:rPr>
        <w:t xml:space="preserve">, le FF sera payé comme suit : </w:t>
      </w:r>
    </w:p>
    <w:p w14:paraId="40C37006" w14:textId="77777777" w:rsidR="00BC4BF2" w:rsidRPr="00F45336" w:rsidRDefault="00BC4BF2" w:rsidP="00FE24F2">
      <w:pPr>
        <w:spacing w:before="0" w:after="0" w:line="240" w:lineRule="auto"/>
        <w:textAlignment w:val="baseline"/>
        <w:rPr>
          <w:rFonts w:asciiTheme="minorHAnsi" w:eastAsiaTheme="minorEastAsia" w:hAnsiTheme="minorHAnsi" w:cstheme="minorHAnsi"/>
          <w:color w:val="000000" w:themeColor="text1"/>
          <w:szCs w:val="20"/>
          <w:lang w:val="fr-FR"/>
        </w:rPr>
      </w:pPr>
    </w:p>
    <w:p w14:paraId="7D5BE982" w14:textId="24AD60F6" w:rsidR="00FE24F2" w:rsidRPr="00F45336" w:rsidRDefault="00FE24F2" w:rsidP="00FE24F2">
      <w:pPr>
        <w:spacing w:before="0" w:after="0" w:line="240" w:lineRule="auto"/>
        <w:textAlignment w:val="baseline"/>
        <w:rPr>
          <w:rFonts w:asciiTheme="minorHAnsi" w:eastAsiaTheme="minorEastAsia" w:hAnsiTheme="minorHAnsi" w:cstheme="minorHAnsi"/>
          <w:color w:val="000000" w:themeColor="text1"/>
          <w:szCs w:val="20"/>
          <w:lang w:val="fr-FR"/>
        </w:rPr>
      </w:pPr>
    </w:p>
    <w:tbl>
      <w:tblPr>
        <w:tblW w:w="0" w:type="auto"/>
        <w:tblInd w:w="80" w:type="dxa"/>
        <w:tblLayout w:type="fixed"/>
        <w:tblCellMar>
          <w:left w:w="0" w:type="dxa"/>
          <w:right w:w="0" w:type="dxa"/>
        </w:tblCellMar>
        <w:tblLook w:val="01E0" w:firstRow="1" w:lastRow="1" w:firstColumn="1" w:lastColumn="1" w:noHBand="0" w:noVBand="0"/>
      </w:tblPr>
      <w:tblGrid>
        <w:gridCol w:w="3708"/>
        <w:gridCol w:w="4473"/>
        <w:gridCol w:w="1460"/>
      </w:tblGrid>
      <w:tr w:rsidR="00BC4BF2" w:rsidRPr="00F45336" w14:paraId="6E61822C" w14:textId="77777777" w:rsidTr="00095B59">
        <w:trPr>
          <w:trHeight w:hRule="exact" w:val="495"/>
        </w:trPr>
        <w:tc>
          <w:tcPr>
            <w:tcW w:w="3708" w:type="dxa"/>
            <w:tcBorders>
              <w:top w:val="single" w:sz="6" w:space="0" w:color="000000"/>
              <w:left w:val="single" w:sz="29" w:space="0" w:color="AEAAAA"/>
              <w:bottom w:val="single" w:sz="6" w:space="0" w:color="000000"/>
              <w:right w:val="single" w:sz="7" w:space="0" w:color="000000"/>
            </w:tcBorders>
            <w:shd w:val="clear" w:color="auto" w:fill="AEAAAA"/>
            <w:vAlign w:val="center"/>
          </w:tcPr>
          <w:p w14:paraId="21F36806" w14:textId="07BFA79E" w:rsidR="00BC4BF2" w:rsidRPr="00F45336" w:rsidRDefault="00BC4BF2" w:rsidP="00BC4BF2">
            <w:pPr>
              <w:spacing w:before="0" w:after="0" w:line="240" w:lineRule="auto"/>
              <w:ind w:left="854" w:right="878"/>
              <w:jc w:val="center"/>
              <w:rPr>
                <w:rFonts w:asciiTheme="minorHAnsi" w:hAnsiTheme="minorHAnsi" w:cstheme="minorHAnsi"/>
                <w:sz w:val="16"/>
                <w:szCs w:val="16"/>
                <w:lang w:val="en-US"/>
              </w:rPr>
            </w:pPr>
            <w:proofErr w:type="spellStart"/>
            <w:r w:rsidRPr="00F45336">
              <w:rPr>
                <w:rStyle w:val="normaltextrun"/>
                <w:rFonts w:asciiTheme="minorHAnsi" w:hAnsiTheme="minorHAnsi" w:cstheme="minorHAnsi"/>
                <w:b/>
                <w:bCs/>
                <w:szCs w:val="20"/>
              </w:rPr>
              <w:t>Livrable</w:t>
            </w:r>
            <w:proofErr w:type="spellEnd"/>
            <w:r w:rsidRPr="00F45336">
              <w:rPr>
                <w:rStyle w:val="normaltextrun"/>
                <w:rFonts w:asciiTheme="minorHAnsi" w:hAnsiTheme="minorHAnsi" w:cstheme="minorHAnsi"/>
                <w:b/>
                <w:bCs/>
                <w:szCs w:val="20"/>
              </w:rPr>
              <w:t> </w:t>
            </w:r>
            <w:r w:rsidRPr="00F45336">
              <w:rPr>
                <w:rStyle w:val="eop"/>
                <w:rFonts w:asciiTheme="minorHAnsi" w:hAnsiTheme="minorHAnsi" w:cstheme="minorHAnsi"/>
                <w:szCs w:val="20"/>
              </w:rPr>
              <w:t> </w:t>
            </w:r>
          </w:p>
        </w:tc>
        <w:tc>
          <w:tcPr>
            <w:tcW w:w="4473" w:type="dxa"/>
            <w:tcBorders>
              <w:top w:val="single" w:sz="6" w:space="0" w:color="000000"/>
              <w:left w:val="single" w:sz="7" w:space="0" w:color="000000"/>
              <w:bottom w:val="single" w:sz="6" w:space="0" w:color="000000"/>
              <w:right w:val="single" w:sz="7" w:space="0" w:color="000000"/>
            </w:tcBorders>
            <w:shd w:val="clear" w:color="auto" w:fill="AEAAAA"/>
            <w:vAlign w:val="center"/>
          </w:tcPr>
          <w:p w14:paraId="6CEF9F4E" w14:textId="0CBA8769" w:rsidR="00BC4BF2" w:rsidRPr="00F45336" w:rsidRDefault="00BC4BF2" w:rsidP="00BC4BF2">
            <w:pPr>
              <w:spacing w:before="0" w:after="0" w:line="240" w:lineRule="auto"/>
              <w:ind w:left="1153" w:right="1150"/>
              <w:jc w:val="center"/>
              <w:rPr>
                <w:rFonts w:asciiTheme="minorHAnsi" w:hAnsiTheme="minorHAnsi" w:cstheme="minorHAnsi"/>
                <w:sz w:val="16"/>
                <w:szCs w:val="16"/>
                <w:lang w:val="en-US"/>
              </w:rPr>
            </w:pPr>
            <w:proofErr w:type="spellStart"/>
            <w:r w:rsidRPr="00F45336">
              <w:rPr>
                <w:rStyle w:val="normaltextrun"/>
                <w:rFonts w:asciiTheme="minorHAnsi" w:hAnsiTheme="minorHAnsi" w:cstheme="minorHAnsi"/>
                <w:b/>
                <w:bCs/>
                <w:szCs w:val="20"/>
              </w:rPr>
              <w:t>Calcul</w:t>
            </w:r>
            <w:proofErr w:type="spellEnd"/>
            <w:r w:rsidRPr="00F45336">
              <w:rPr>
                <w:rStyle w:val="eop"/>
                <w:rFonts w:asciiTheme="minorHAnsi" w:hAnsiTheme="minorHAnsi" w:cstheme="minorHAnsi"/>
                <w:szCs w:val="20"/>
              </w:rPr>
              <w:t> </w:t>
            </w:r>
          </w:p>
        </w:tc>
        <w:tc>
          <w:tcPr>
            <w:tcW w:w="1460" w:type="dxa"/>
            <w:tcBorders>
              <w:top w:val="single" w:sz="6" w:space="0" w:color="000000"/>
              <w:left w:val="single" w:sz="7" w:space="0" w:color="000000"/>
              <w:bottom w:val="single" w:sz="6" w:space="0" w:color="000000"/>
              <w:right w:val="single" w:sz="29" w:space="0" w:color="AEAAAA"/>
            </w:tcBorders>
            <w:shd w:val="clear" w:color="auto" w:fill="AEAAAA"/>
            <w:vAlign w:val="center"/>
          </w:tcPr>
          <w:p w14:paraId="2DBAB293" w14:textId="194300BF" w:rsidR="00BC4BF2" w:rsidRPr="00F45336" w:rsidRDefault="00BC4BF2" w:rsidP="00BC4BF2">
            <w:pPr>
              <w:spacing w:before="0" w:after="0" w:line="240" w:lineRule="auto"/>
              <w:ind w:left="186"/>
              <w:rPr>
                <w:rFonts w:asciiTheme="minorHAnsi" w:hAnsiTheme="minorHAnsi" w:cstheme="minorHAnsi"/>
                <w:sz w:val="16"/>
                <w:szCs w:val="16"/>
                <w:lang w:val="en-US"/>
              </w:rPr>
            </w:pPr>
            <w:r w:rsidRPr="00F45336">
              <w:rPr>
                <w:rStyle w:val="normaltextrun"/>
                <w:rFonts w:asciiTheme="minorHAnsi" w:hAnsiTheme="minorHAnsi" w:cstheme="minorHAnsi"/>
                <w:b/>
                <w:bCs/>
                <w:szCs w:val="20"/>
              </w:rPr>
              <w:t>Paiement</w:t>
            </w:r>
            <w:r w:rsidRPr="00F45336">
              <w:rPr>
                <w:rStyle w:val="eop"/>
                <w:rFonts w:asciiTheme="minorHAnsi" w:hAnsiTheme="minorHAnsi" w:cstheme="minorHAnsi"/>
                <w:szCs w:val="20"/>
              </w:rPr>
              <w:t> </w:t>
            </w:r>
          </w:p>
        </w:tc>
      </w:tr>
      <w:tr w:rsidR="00874C95" w:rsidRPr="00F45336" w14:paraId="3BC6D7DD" w14:textId="77777777" w:rsidTr="00C86045">
        <w:trPr>
          <w:trHeight w:hRule="exact" w:val="669"/>
        </w:trPr>
        <w:tc>
          <w:tcPr>
            <w:tcW w:w="3708" w:type="dxa"/>
            <w:vMerge w:val="restart"/>
            <w:tcBorders>
              <w:top w:val="single" w:sz="7" w:space="0" w:color="000000"/>
              <w:left w:val="single" w:sz="7" w:space="0" w:color="000000"/>
              <w:right w:val="single" w:sz="7" w:space="0" w:color="000000"/>
            </w:tcBorders>
          </w:tcPr>
          <w:p w14:paraId="49B91552" w14:textId="77777777" w:rsidR="00874C95" w:rsidRPr="00F45336" w:rsidRDefault="00874C95" w:rsidP="00ED2A64">
            <w:pPr>
              <w:spacing w:before="16" w:after="0" w:line="200" w:lineRule="exact"/>
              <w:rPr>
                <w:rFonts w:asciiTheme="minorHAnsi" w:eastAsia="Times New Roman" w:hAnsiTheme="minorHAnsi" w:cstheme="minorHAnsi"/>
                <w:szCs w:val="20"/>
                <w:lang w:val="fr-FR"/>
              </w:rPr>
            </w:pPr>
          </w:p>
          <w:p w14:paraId="6F58A392" w14:textId="3CE1E2C1" w:rsidR="00C86045" w:rsidRPr="00F45336" w:rsidRDefault="00BC4BF2" w:rsidP="00C86045">
            <w:pPr>
              <w:spacing w:before="0" w:after="0" w:line="240" w:lineRule="auto"/>
              <w:contextualSpacing/>
              <w:textAlignment w:val="baseline"/>
              <w:rPr>
                <w:rStyle w:val="normaltextrun"/>
                <w:rFonts w:asciiTheme="minorHAnsi" w:hAnsiTheme="minorHAnsi" w:cstheme="minorHAnsi"/>
                <w:color w:val="000000"/>
                <w:szCs w:val="20"/>
                <w:shd w:val="clear" w:color="auto" w:fill="FFFFFF"/>
                <w:lang w:val="fr-FR"/>
              </w:rPr>
            </w:pPr>
            <w:r w:rsidRPr="00F45336">
              <w:rPr>
                <w:rStyle w:val="normaltextrun"/>
                <w:rFonts w:asciiTheme="minorHAnsi" w:hAnsiTheme="minorHAnsi" w:cstheme="minorHAnsi"/>
                <w:color w:val="000000"/>
                <w:szCs w:val="20"/>
                <w:shd w:val="clear" w:color="auto" w:fill="FFFFFF"/>
                <w:lang w:val="fr-FR"/>
              </w:rPr>
              <w:t>Preuve du dépôt de la requête de financement et financement de l’entreprise cliente</w:t>
            </w:r>
          </w:p>
          <w:p w14:paraId="40C4C7FA" w14:textId="77777777" w:rsidR="00BC4BF2" w:rsidRPr="00F45336" w:rsidRDefault="00BC4BF2" w:rsidP="00C86045">
            <w:pPr>
              <w:spacing w:before="0" w:after="0" w:line="240" w:lineRule="auto"/>
              <w:contextualSpacing/>
              <w:textAlignment w:val="baseline"/>
              <w:rPr>
                <w:rFonts w:asciiTheme="minorHAnsi" w:eastAsia="Times New Roman" w:hAnsiTheme="minorHAnsi" w:cstheme="minorHAnsi"/>
                <w:sz w:val="18"/>
                <w:szCs w:val="18"/>
                <w:lang w:val="fr-FR"/>
              </w:rPr>
            </w:pPr>
          </w:p>
          <w:p w14:paraId="1B53B416" w14:textId="1508D6CE" w:rsidR="00C86045" w:rsidRPr="00F45336" w:rsidRDefault="00BC4BF2" w:rsidP="00C86045">
            <w:pPr>
              <w:spacing w:before="0" w:after="0" w:line="240" w:lineRule="auto"/>
              <w:contextualSpacing/>
              <w:textAlignment w:val="baseline"/>
              <w:rPr>
                <w:rFonts w:asciiTheme="minorHAnsi" w:eastAsia="Times New Roman" w:hAnsiTheme="minorHAnsi" w:cstheme="minorHAnsi"/>
                <w:sz w:val="18"/>
                <w:szCs w:val="18"/>
              </w:rPr>
            </w:pPr>
            <w:r w:rsidRPr="00F45336">
              <w:rPr>
                <w:rFonts w:asciiTheme="minorHAnsi" w:eastAsia="Times New Roman" w:hAnsiTheme="minorHAnsi" w:cstheme="minorHAnsi"/>
                <w:sz w:val="18"/>
                <w:szCs w:val="18"/>
              </w:rPr>
              <w:t xml:space="preserve">Taille du </w:t>
            </w:r>
            <w:proofErr w:type="gramStart"/>
            <w:r w:rsidRPr="00F45336">
              <w:rPr>
                <w:rFonts w:asciiTheme="minorHAnsi" w:eastAsia="Times New Roman" w:hAnsiTheme="minorHAnsi" w:cstheme="minorHAnsi"/>
                <w:sz w:val="18"/>
                <w:szCs w:val="18"/>
              </w:rPr>
              <w:t>prêt :</w:t>
            </w:r>
            <w:proofErr w:type="gramEnd"/>
            <w:r w:rsidRPr="00F45336">
              <w:rPr>
                <w:rFonts w:asciiTheme="minorHAnsi" w:eastAsia="Times New Roman" w:hAnsiTheme="minorHAnsi" w:cstheme="minorHAnsi"/>
                <w:sz w:val="18"/>
                <w:szCs w:val="18"/>
              </w:rPr>
              <w:t xml:space="preserve"> </w:t>
            </w:r>
            <w:r w:rsidR="00C86045" w:rsidRPr="00F45336">
              <w:rPr>
                <w:rFonts w:asciiTheme="minorHAnsi" w:eastAsia="Times New Roman" w:hAnsiTheme="minorHAnsi" w:cstheme="minorHAnsi"/>
                <w:sz w:val="18"/>
                <w:szCs w:val="18"/>
              </w:rPr>
              <w:t>2,000,000 FCFA</w:t>
            </w:r>
          </w:p>
          <w:p w14:paraId="5C73CA65" w14:textId="4FFB1739" w:rsidR="00874C95" w:rsidRPr="00F45336" w:rsidRDefault="00874C95" w:rsidP="00ED2A64">
            <w:pPr>
              <w:spacing w:before="0" w:after="0"/>
              <w:ind w:left="71" w:right="85"/>
              <w:rPr>
                <w:rFonts w:asciiTheme="minorHAnsi" w:hAnsiTheme="minorHAnsi" w:cstheme="minorHAnsi"/>
                <w:sz w:val="16"/>
                <w:szCs w:val="16"/>
              </w:rPr>
            </w:pPr>
          </w:p>
        </w:tc>
        <w:tc>
          <w:tcPr>
            <w:tcW w:w="4473" w:type="dxa"/>
            <w:tcBorders>
              <w:top w:val="single" w:sz="7" w:space="0" w:color="000000"/>
              <w:left w:val="single" w:sz="7" w:space="0" w:color="000000"/>
              <w:bottom w:val="nil"/>
              <w:right w:val="single" w:sz="7" w:space="0" w:color="000000"/>
            </w:tcBorders>
          </w:tcPr>
          <w:p w14:paraId="61287C33" w14:textId="77777777" w:rsidR="00874C95" w:rsidRPr="00F45336" w:rsidRDefault="00874C95" w:rsidP="00ED2A64">
            <w:pPr>
              <w:spacing w:before="7" w:after="0" w:line="140" w:lineRule="exact"/>
              <w:rPr>
                <w:rFonts w:asciiTheme="minorHAnsi" w:eastAsia="Times New Roman" w:hAnsiTheme="minorHAnsi" w:cstheme="minorHAnsi"/>
                <w:sz w:val="14"/>
                <w:szCs w:val="14"/>
                <w:lang w:val="en-US"/>
              </w:rPr>
            </w:pPr>
          </w:p>
          <w:p w14:paraId="06FD1E1F" w14:textId="77777777" w:rsidR="00BC4BF2" w:rsidRPr="00F45336" w:rsidRDefault="00BC4BF2" w:rsidP="00C86045">
            <w:pPr>
              <w:spacing w:before="0" w:after="0" w:line="240" w:lineRule="auto"/>
              <w:rPr>
                <w:rFonts w:asciiTheme="minorHAnsi" w:eastAsiaTheme="minorEastAsia" w:hAnsiTheme="minorHAnsi" w:cstheme="minorHAnsi"/>
                <w:color w:val="000000" w:themeColor="text1"/>
                <w:szCs w:val="20"/>
                <w:lang w:val="en-US"/>
              </w:rPr>
            </w:pPr>
            <w:proofErr w:type="spellStart"/>
            <w:r w:rsidRPr="00F45336">
              <w:rPr>
                <w:rFonts w:asciiTheme="minorHAnsi" w:eastAsiaTheme="minorEastAsia" w:hAnsiTheme="minorHAnsi" w:cstheme="minorHAnsi"/>
                <w:b/>
                <w:bCs/>
                <w:color w:val="000000" w:themeColor="text1"/>
                <w:szCs w:val="20"/>
                <w:lang w:val="en-US"/>
              </w:rPr>
              <w:t>Agro</w:t>
            </w:r>
            <w:proofErr w:type="spellEnd"/>
            <w:r w:rsidRPr="00F45336">
              <w:rPr>
                <w:rFonts w:asciiTheme="minorHAnsi" w:eastAsiaTheme="minorEastAsia" w:hAnsiTheme="minorHAnsi" w:cstheme="minorHAnsi"/>
                <w:b/>
                <w:bCs/>
                <w:color w:val="000000" w:themeColor="text1"/>
                <w:szCs w:val="20"/>
                <w:lang w:val="en-US"/>
              </w:rPr>
              <w:t xml:space="preserve">-dealer - </w:t>
            </w:r>
            <w:proofErr w:type="spellStart"/>
            <w:r w:rsidRPr="00F45336">
              <w:rPr>
                <w:rFonts w:asciiTheme="minorHAnsi" w:eastAsiaTheme="minorEastAsia" w:hAnsiTheme="minorHAnsi" w:cstheme="minorHAnsi"/>
                <w:b/>
                <w:bCs/>
                <w:color w:val="000000" w:themeColor="text1"/>
                <w:szCs w:val="20"/>
                <w:lang w:val="en-US"/>
              </w:rPr>
              <w:t>Grossiste</w:t>
            </w:r>
            <w:proofErr w:type="spellEnd"/>
            <w:r w:rsidRPr="00F45336">
              <w:rPr>
                <w:rFonts w:asciiTheme="minorHAnsi" w:eastAsiaTheme="minorEastAsia" w:hAnsiTheme="minorHAnsi" w:cstheme="minorHAnsi"/>
                <w:color w:val="000000" w:themeColor="text1"/>
                <w:szCs w:val="20"/>
                <w:lang w:val="en-US"/>
              </w:rPr>
              <w:t xml:space="preserve"> </w:t>
            </w:r>
          </w:p>
          <w:p w14:paraId="6931A5DD" w14:textId="333EB5E7" w:rsidR="00C86045" w:rsidRPr="00F45336" w:rsidRDefault="00C86045" w:rsidP="00C86045">
            <w:pPr>
              <w:spacing w:before="0" w:after="0" w:line="240" w:lineRule="auto"/>
              <w:rPr>
                <w:rFonts w:asciiTheme="minorHAnsi" w:hAnsiTheme="minorHAnsi" w:cstheme="minorHAnsi"/>
                <w:sz w:val="16"/>
                <w:szCs w:val="16"/>
                <w:lang w:val="en-US"/>
              </w:rPr>
            </w:pPr>
            <w:r w:rsidRPr="00F45336">
              <w:rPr>
                <w:rFonts w:asciiTheme="minorHAnsi" w:eastAsia="Times New Roman" w:hAnsiTheme="minorHAnsi" w:cstheme="minorHAnsi"/>
                <w:sz w:val="18"/>
                <w:szCs w:val="18"/>
              </w:rPr>
              <w:t>Region</w:t>
            </w:r>
            <w:r w:rsidR="00BC4BF2" w:rsidRPr="00F45336">
              <w:rPr>
                <w:rFonts w:asciiTheme="minorHAnsi" w:eastAsia="Times New Roman" w:hAnsiTheme="minorHAnsi" w:cstheme="minorHAnsi"/>
                <w:sz w:val="18"/>
                <w:szCs w:val="18"/>
              </w:rPr>
              <w:t xml:space="preserve"> Est</w:t>
            </w:r>
          </w:p>
        </w:tc>
        <w:tc>
          <w:tcPr>
            <w:tcW w:w="1460" w:type="dxa"/>
            <w:vMerge w:val="restart"/>
            <w:tcBorders>
              <w:top w:val="single" w:sz="7" w:space="0" w:color="000000"/>
              <w:left w:val="single" w:sz="7" w:space="0" w:color="000000"/>
              <w:right w:val="single" w:sz="7" w:space="0" w:color="000000"/>
            </w:tcBorders>
          </w:tcPr>
          <w:p w14:paraId="30B4FA5C" w14:textId="77777777" w:rsidR="00874C95" w:rsidRPr="00F45336" w:rsidRDefault="00874C95" w:rsidP="00ED2A64">
            <w:pPr>
              <w:spacing w:before="9" w:after="0" w:line="100" w:lineRule="exact"/>
              <w:rPr>
                <w:rFonts w:asciiTheme="minorHAnsi" w:eastAsia="Times New Roman" w:hAnsiTheme="minorHAnsi" w:cstheme="minorHAnsi"/>
                <w:sz w:val="11"/>
                <w:szCs w:val="11"/>
                <w:lang w:val="en-US"/>
              </w:rPr>
            </w:pPr>
          </w:p>
          <w:p w14:paraId="29F5648E" w14:textId="77777777" w:rsidR="00874C95" w:rsidRPr="00F45336" w:rsidRDefault="00874C95" w:rsidP="00ED2A64">
            <w:pPr>
              <w:spacing w:before="0" w:after="0" w:line="200" w:lineRule="exact"/>
              <w:rPr>
                <w:rFonts w:asciiTheme="minorHAnsi" w:eastAsia="Times New Roman" w:hAnsiTheme="minorHAnsi" w:cstheme="minorHAnsi"/>
                <w:szCs w:val="20"/>
                <w:lang w:val="en-US"/>
              </w:rPr>
            </w:pPr>
          </w:p>
          <w:p w14:paraId="461F59DA" w14:textId="6BD529DB" w:rsidR="00874C95" w:rsidRPr="00F45336" w:rsidRDefault="00C86045" w:rsidP="00C86045">
            <w:pPr>
              <w:spacing w:before="0" w:after="0" w:line="240" w:lineRule="auto"/>
              <w:jc w:val="center"/>
              <w:rPr>
                <w:rFonts w:asciiTheme="minorHAnsi" w:hAnsiTheme="minorHAnsi" w:cstheme="minorHAnsi"/>
                <w:sz w:val="16"/>
                <w:szCs w:val="16"/>
                <w:lang w:val="en-US"/>
              </w:rPr>
            </w:pPr>
            <w:r w:rsidRPr="00F45336">
              <w:rPr>
                <w:rFonts w:asciiTheme="minorHAnsi" w:eastAsia="Times New Roman" w:hAnsiTheme="minorHAnsi" w:cstheme="minorHAnsi"/>
                <w:sz w:val="18"/>
                <w:szCs w:val="18"/>
              </w:rPr>
              <w:t>180,000 FCFA</w:t>
            </w:r>
          </w:p>
        </w:tc>
      </w:tr>
      <w:tr w:rsidR="00874C95" w:rsidRPr="00F45336" w14:paraId="4CCD896B" w14:textId="77777777" w:rsidTr="00874C95">
        <w:trPr>
          <w:trHeight w:hRule="exact" w:val="437"/>
        </w:trPr>
        <w:tc>
          <w:tcPr>
            <w:tcW w:w="3708" w:type="dxa"/>
            <w:vMerge/>
            <w:tcBorders>
              <w:left w:val="single" w:sz="7" w:space="0" w:color="000000"/>
              <w:right w:val="single" w:sz="7" w:space="0" w:color="000000"/>
            </w:tcBorders>
          </w:tcPr>
          <w:p w14:paraId="565400B1" w14:textId="4D5A2453" w:rsidR="00874C95" w:rsidRPr="00F45336" w:rsidRDefault="00874C95" w:rsidP="00ED2A64">
            <w:pPr>
              <w:spacing w:before="0" w:after="0"/>
              <w:ind w:left="71" w:right="85"/>
              <w:rPr>
                <w:rFonts w:asciiTheme="minorHAnsi" w:eastAsia="Times New Roman" w:hAnsiTheme="minorHAnsi" w:cstheme="minorHAnsi"/>
                <w:szCs w:val="20"/>
                <w:lang w:val="en-US"/>
              </w:rPr>
            </w:pPr>
          </w:p>
        </w:tc>
        <w:tc>
          <w:tcPr>
            <w:tcW w:w="4473" w:type="dxa"/>
            <w:tcBorders>
              <w:top w:val="nil"/>
              <w:left w:val="single" w:sz="7" w:space="0" w:color="000000"/>
              <w:bottom w:val="single" w:sz="7" w:space="0" w:color="000000"/>
              <w:right w:val="single" w:sz="7" w:space="0" w:color="000000"/>
            </w:tcBorders>
          </w:tcPr>
          <w:p w14:paraId="6FAB641C" w14:textId="69D60C3C" w:rsidR="00874C95" w:rsidRPr="00F45336" w:rsidRDefault="00C86045" w:rsidP="00ED2A64">
            <w:pPr>
              <w:spacing w:before="74" w:after="0" w:line="240" w:lineRule="auto"/>
              <w:ind w:left="71"/>
              <w:rPr>
                <w:rFonts w:asciiTheme="minorHAnsi" w:hAnsiTheme="minorHAnsi" w:cstheme="minorHAnsi"/>
                <w:sz w:val="16"/>
                <w:szCs w:val="16"/>
                <w:lang w:val="en-US"/>
              </w:rPr>
            </w:pPr>
            <w:r w:rsidRPr="00F45336">
              <w:rPr>
                <w:rFonts w:asciiTheme="minorHAnsi" w:hAnsiTheme="minorHAnsi" w:cstheme="minorHAnsi"/>
                <w:spacing w:val="1"/>
                <w:sz w:val="16"/>
                <w:szCs w:val="16"/>
                <w:lang w:val="en-US"/>
              </w:rPr>
              <w:t>(</w:t>
            </w:r>
            <w:r w:rsidRPr="00F45336">
              <w:rPr>
                <w:rFonts w:asciiTheme="minorHAnsi" w:eastAsia="Times New Roman" w:hAnsiTheme="minorHAnsi" w:cstheme="minorHAnsi"/>
                <w:sz w:val="18"/>
                <w:szCs w:val="18"/>
              </w:rPr>
              <w:t>2,000,000 FCFA x 9,0% = 180,000 FCFA)</w:t>
            </w:r>
          </w:p>
        </w:tc>
        <w:tc>
          <w:tcPr>
            <w:tcW w:w="1460" w:type="dxa"/>
            <w:vMerge/>
            <w:tcBorders>
              <w:left w:val="single" w:sz="7" w:space="0" w:color="000000"/>
              <w:bottom w:val="single" w:sz="4" w:space="0" w:color="000000"/>
              <w:right w:val="single" w:sz="7" w:space="0" w:color="000000"/>
            </w:tcBorders>
          </w:tcPr>
          <w:p w14:paraId="1D2C6FE6" w14:textId="77777777" w:rsidR="00874C95" w:rsidRPr="00F45336" w:rsidRDefault="00874C95" w:rsidP="00ED2A64">
            <w:pPr>
              <w:spacing w:before="0" w:after="0" w:line="240" w:lineRule="auto"/>
              <w:rPr>
                <w:rFonts w:asciiTheme="minorHAnsi" w:eastAsia="Times New Roman" w:hAnsiTheme="minorHAnsi" w:cstheme="minorHAnsi"/>
                <w:szCs w:val="20"/>
                <w:lang w:val="en-US"/>
              </w:rPr>
            </w:pPr>
          </w:p>
        </w:tc>
      </w:tr>
      <w:tr w:rsidR="00874C95" w:rsidRPr="00F45336" w14:paraId="54C9E4B9" w14:textId="77777777" w:rsidTr="00BC4BF2">
        <w:trPr>
          <w:trHeight w:hRule="exact" w:val="1052"/>
        </w:trPr>
        <w:tc>
          <w:tcPr>
            <w:tcW w:w="3708" w:type="dxa"/>
            <w:vMerge/>
            <w:tcBorders>
              <w:left w:val="single" w:sz="7" w:space="0" w:color="000000"/>
              <w:right w:val="single" w:sz="7" w:space="0" w:color="000000"/>
            </w:tcBorders>
          </w:tcPr>
          <w:p w14:paraId="77FE6955" w14:textId="77777777" w:rsidR="00874C95" w:rsidRPr="00F45336" w:rsidRDefault="00874C95" w:rsidP="00ED2A64">
            <w:pPr>
              <w:spacing w:before="0" w:after="0" w:line="240" w:lineRule="auto"/>
              <w:rPr>
                <w:rFonts w:asciiTheme="minorHAnsi" w:eastAsia="Times New Roman" w:hAnsiTheme="minorHAnsi" w:cstheme="minorHAnsi"/>
                <w:szCs w:val="20"/>
                <w:lang w:val="en-US"/>
              </w:rPr>
            </w:pPr>
          </w:p>
        </w:tc>
        <w:tc>
          <w:tcPr>
            <w:tcW w:w="4473" w:type="dxa"/>
            <w:tcBorders>
              <w:top w:val="single" w:sz="7" w:space="0" w:color="000000"/>
              <w:left w:val="single" w:sz="7" w:space="0" w:color="000000"/>
              <w:bottom w:val="nil"/>
              <w:right w:val="single" w:sz="7" w:space="0" w:color="000000"/>
            </w:tcBorders>
          </w:tcPr>
          <w:p w14:paraId="761BD6D7" w14:textId="77777777" w:rsidR="00874C95" w:rsidRPr="00F45336" w:rsidRDefault="00874C95" w:rsidP="00ED2A64">
            <w:pPr>
              <w:spacing w:before="7" w:after="0" w:line="180" w:lineRule="exact"/>
              <w:rPr>
                <w:rFonts w:asciiTheme="minorHAnsi" w:eastAsia="Times New Roman" w:hAnsiTheme="minorHAnsi" w:cstheme="minorHAnsi"/>
                <w:sz w:val="19"/>
                <w:szCs w:val="19"/>
                <w:lang w:val="fr-FR"/>
              </w:rPr>
            </w:pPr>
          </w:p>
          <w:p w14:paraId="210E64B6" w14:textId="6FA9CF09" w:rsidR="00874C95" w:rsidRPr="00F45336" w:rsidRDefault="00BC4BF2" w:rsidP="00ED2A64">
            <w:pPr>
              <w:spacing w:before="20" w:after="0" w:line="240" w:lineRule="auto"/>
              <w:ind w:left="71"/>
              <w:rPr>
                <w:rFonts w:asciiTheme="minorHAnsi" w:hAnsiTheme="minorHAnsi" w:cstheme="minorHAnsi"/>
                <w:sz w:val="16"/>
                <w:szCs w:val="16"/>
                <w:lang w:val="fr-FR"/>
              </w:rPr>
            </w:pPr>
            <w:r w:rsidRPr="00F45336">
              <w:rPr>
                <w:rStyle w:val="normaltextrun"/>
                <w:rFonts w:asciiTheme="minorHAnsi" w:hAnsiTheme="minorHAnsi" w:cstheme="minorHAnsi"/>
                <w:b/>
                <w:bCs/>
                <w:color w:val="000000"/>
                <w:szCs w:val="20"/>
                <w:shd w:val="clear" w:color="auto" w:fill="FFFFFF"/>
                <w:lang w:val="fr-FR"/>
              </w:rPr>
              <w:t xml:space="preserve">Paiements supplémentaires. </w:t>
            </w:r>
            <w:r w:rsidRPr="00F45336">
              <w:rPr>
                <w:rStyle w:val="normaltextrun"/>
                <w:rFonts w:asciiTheme="minorHAnsi" w:hAnsiTheme="minorHAnsi" w:cstheme="minorHAnsi"/>
                <w:color w:val="000000"/>
                <w:szCs w:val="20"/>
                <w:shd w:val="clear" w:color="auto" w:fill="FFFFFF"/>
                <w:lang w:val="fr-FR"/>
              </w:rPr>
              <w:t>Une majoration de 1% pour cette entreprise portée par des femmes ou des jeunes :</w:t>
            </w:r>
            <w:r w:rsidRPr="00F45336">
              <w:rPr>
                <w:rStyle w:val="eop"/>
                <w:rFonts w:asciiTheme="minorHAnsi" w:hAnsiTheme="minorHAnsi" w:cstheme="minorHAnsi"/>
                <w:color w:val="000000"/>
                <w:szCs w:val="20"/>
                <w:shd w:val="clear" w:color="auto" w:fill="FFFFFF"/>
                <w:lang w:val="fr-FR"/>
              </w:rPr>
              <w:t> </w:t>
            </w:r>
          </w:p>
        </w:tc>
        <w:tc>
          <w:tcPr>
            <w:tcW w:w="1460" w:type="dxa"/>
            <w:vMerge w:val="restart"/>
            <w:tcBorders>
              <w:top w:val="single" w:sz="4" w:space="0" w:color="000000"/>
              <w:left w:val="single" w:sz="7" w:space="0" w:color="000000"/>
              <w:right w:val="single" w:sz="7" w:space="0" w:color="000000"/>
            </w:tcBorders>
          </w:tcPr>
          <w:p w14:paraId="403A595B" w14:textId="77777777" w:rsidR="00874C95" w:rsidRPr="00F45336" w:rsidRDefault="00874C95" w:rsidP="00ED2A64">
            <w:pPr>
              <w:spacing w:before="10" w:after="0" w:line="160" w:lineRule="exact"/>
              <w:rPr>
                <w:rFonts w:asciiTheme="minorHAnsi" w:eastAsia="Times New Roman" w:hAnsiTheme="minorHAnsi" w:cstheme="minorHAnsi"/>
                <w:sz w:val="17"/>
                <w:szCs w:val="17"/>
                <w:lang w:val="fr-FR"/>
              </w:rPr>
            </w:pPr>
          </w:p>
          <w:p w14:paraId="1982DD97" w14:textId="77777777" w:rsidR="00874C95" w:rsidRPr="00F45336" w:rsidRDefault="00874C95" w:rsidP="00ED2A64">
            <w:pPr>
              <w:spacing w:before="0" w:after="0" w:line="200" w:lineRule="exact"/>
              <w:rPr>
                <w:rFonts w:asciiTheme="minorHAnsi" w:eastAsia="Times New Roman" w:hAnsiTheme="minorHAnsi" w:cstheme="minorHAnsi"/>
                <w:szCs w:val="20"/>
                <w:lang w:val="fr-FR"/>
              </w:rPr>
            </w:pPr>
          </w:p>
          <w:p w14:paraId="4C7BA20D" w14:textId="77777777" w:rsidR="00874C95" w:rsidRPr="00F45336" w:rsidRDefault="00874C95" w:rsidP="00ED2A64">
            <w:pPr>
              <w:spacing w:before="0" w:after="0" w:line="200" w:lineRule="exact"/>
              <w:rPr>
                <w:rFonts w:asciiTheme="minorHAnsi" w:eastAsia="Times New Roman" w:hAnsiTheme="minorHAnsi" w:cstheme="minorHAnsi"/>
                <w:szCs w:val="20"/>
                <w:lang w:val="fr-FR"/>
              </w:rPr>
            </w:pPr>
          </w:p>
          <w:p w14:paraId="3E04AF67" w14:textId="2A362AA4" w:rsidR="00874C95" w:rsidRPr="00F45336" w:rsidRDefault="00CA2AE1" w:rsidP="00CA2AE1">
            <w:pPr>
              <w:spacing w:before="0" w:after="0" w:line="240" w:lineRule="auto"/>
              <w:jc w:val="center"/>
              <w:rPr>
                <w:rFonts w:asciiTheme="minorHAnsi" w:hAnsiTheme="minorHAnsi" w:cstheme="minorHAnsi"/>
                <w:sz w:val="16"/>
                <w:szCs w:val="16"/>
                <w:lang w:val="en-US"/>
              </w:rPr>
            </w:pPr>
            <w:r w:rsidRPr="00F45336">
              <w:rPr>
                <w:rFonts w:asciiTheme="minorHAnsi" w:eastAsia="Times New Roman" w:hAnsiTheme="minorHAnsi" w:cstheme="minorHAnsi"/>
                <w:sz w:val="18"/>
                <w:szCs w:val="18"/>
              </w:rPr>
              <w:t>20,000 FCFA</w:t>
            </w:r>
          </w:p>
        </w:tc>
      </w:tr>
      <w:tr w:rsidR="00874C95" w:rsidRPr="00F45336" w14:paraId="56FEBF47" w14:textId="77777777" w:rsidTr="00874C95">
        <w:trPr>
          <w:trHeight w:hRule="exact" w:val="492"/>
        </w:trPr>
        <w:tc>
          <w:tcPr>
            <w:tcW w:w="3708" w:type="dxa"/>
            <w:vMerge/>
            <w:tcBorders>
              <w:left w:val="single" w:sz="7" w:space="0" w:color="000000"/>
              <w:bottom w:val="single" w:sz="7" w:space="0" w:color="000000"/>
              <w:right w:val="single" w:sz="7" w:space="0" w:color="000000"/>
            </w:tcBorders>
          </w:tcPr>
          <w:p w14:paraId="60587308" w14:textId="77777777" w:rsidR="00874C95" w:rsidRPr="00F45336" w:rsidRDefault="00874C95" w:rsidP="00ED2A64">
            <w:pPr>
              <w:spacing w:before="0" w:after="0" w:line="240" w:lineRule="auto"/>
              <w:rPr>
                <w:rFonts w:asciiTheme="minorHAnsi" w:eastAsia="Times New Roman" w:hAnsiTheme="minorHAnsi" w:cstheme="minorHAnsi"/>
                <w:szCs w:val="20"/>
                <w:lang w:val="en-US"/>
              </w:rPr>
            </w:pPr>
          </w:p>
        </w:tc>
        <w:tc>
          <w:tcPr>
            <w:tcW w:w="4473" w:type="dxa"/>
            <w:tcBorders>
              <w:top w:val="nil"/>
              <w:left w:val="single" w:sz="7" w:space="0" w:color="000000"/>
              <w:bottom w:val="single" w:sz="7" w:space="0" w:color="000000"/>
              <w:right w:val="single" w:sz="7" w:space="0" w:color="000000"/>
            </w:tcBorders>
          </w:tcPr>
          <w:p w14:paraId="3C41F457" w14:textId="25E9EA3A" w:rsidR="00874C95" w:rsidRPr="00F45336" w:rsidRDefault="00874C95" w:rsidP="00ED2A64">
            <w:pPr>
              <w:spacing w:before="74" w:after="0" w:line="240" w:lineRule="auto"/>
              <w:ind w:left="71"/>
              <w:rPr>
                <w:rFonts w:asciiTheme="minorHAnsi" w:hAnsiTheme="minorHAnsi" w:cstheme="minorHAnsi"/>
                <w:sz w:val="16"/>
                <w:szCs w:val="16"/>
                <w:lang w:val="en-US"/>
              </w:rPr>
            </w:pPr>
            <w:r w:rsidRPr="00F45336">
              <w:rPr>
                <w:rFonts w:asciiTheme="minorHAnsi" w:hAnsiTheme="minorHAnsi" w:cstheme="minorHAnsi"/>
                <w:spacing w:val="2"/>
                <w:sz w:val="16"/>
                <w:szCs w:val="16"/>
                <w:lang w:val="en-US"/>
              </w:rPr>
              <w:t>(</w:t>
            </w:r>
            <w:r w:rsidR="00C86045" w:rsidRPr="00F45336">
              <w:rPr>
                <w:rFonts w:asciiTheme="minorHAnsi" w:eastAsia="Times New Roman" w:hAnsiTheme="minorHAnsi" w:cstheme="minorHAnsi"/>
                <w:sz w:val="18"/>
                <w:szCs w:val="18"/>
              </w:rPr>
              <w:t xml:space="preserve">2,000,000 FCFA </w:t>
            </w:r>
            <w:r w:rsidRPr="00F45336">
              <w:rPr>
                <w:rFonts w:asciiTheme="minorHAnsi" w:hAnsiTheme="minorHAnsi" w:cstheme="minorHAnsi"/>
                <w:sz w:val="16"/>
                <w:szCs w:val="16"/>
                <w:lang w:val="en-US"/>
              </w:rPr>
              <w:t>x</w:t>
            </w:r>
            <w:r w:rsidRPr="00F45336">
              <w:rPr>
                <w:rFonts w:asciiTheme="minorHAnsi" w:eastAsia="Times New Roman" w:hAnsiTheme="minorHAnsi" w:cstheme="minorHAnsi"/>
                <w:spacing w:val="4"/>
                <w:sz w:val="16"/>
                <w:szCs w:val="16"/>
                <w:lang w:val="en-US"/>
              </w:rPr>
              <w:t xml:space="preserve"> </w:t>
            </w:r>
            <w:r w:rsidRPr="00F45336">
              <w:rPr>
                <w:rFonts w:asciiTheme="minorHAnsi" w:hAnsiTheme="minorHAnsi" w:cstheme="minorHAnsi"/>
                <w:spacing w:val="-1"/>
                <w:sz w:val="16"/>
                <w:szCs w:val="16"/>
                <w:lang w:val="en-US"/>
              </w:rPr>
              <w:t>1</w:t>
            </w:r>
            <w:r w:rsidRPr="00F45336">
              <w:rPr>
                <w:rFonts w:asciiTheme="minorHAnsi" w:hAnsiTheme="minorHAnsi" w:cstheme="minorHAnsi"/>
                <w:spacing w:val="1"/>
                <w:sz w:val="16"/>
                <w:szCs w:val="16"/>
                <w:lang w:val="en-US"/>
              </w:rPr>
              <w:t>,</w:t>
            </w:r>
            <w:r w:rsidRPr="00F45336">
              <w:rPr>
                <w:rFonts w:asciiTheme="minorHAnsi" w:hAnsiTheme="minorHAnsi" w:cstheme="minorHAnsi"/>
                <w:sz w:val="16"/>
                <w:szCs w:val="16"/>
                <w:lang w:val="en-US"/>
              </w:rPr>
              <w:t>0</w:t>
            </w:r>
            <w:r w:rsidRPr="00F45336">
              <w:rPr>
                <w:rFonts w:asciiTheme="minorHAnsi" w:eastAsia="Times New Roman" w:hAnsiTheme="minorHAnsi" w:cstheme="minorHAnsi"/>
                <w:spacing w:val="3"/>
                <w:sz w:val="16"/>
                <w:szCs w:val="16"/>
                <w:lang w:val="en-US"/>
              </w:rPr>
              <w:t xml:space="preserve"> </w:t>
            </w:r>
            <w:r w:rsidRPr="00F45336">
              <w:rPr>
                <w:rFonts w:asciiTheme="minorHAnsi" w:hAnsiTheme="minorHAnsi" w:cstheme="minorHAnsi"/>
                <w:sz w:val="16"/>
                <w:szCs w:val="16"/>
                <w:lang w:val="en-US"/>
              </w:rPr>
              <w:t>%</w:t>
            </w:r>
            <w:r w:rsidRPr="00F45336">
              <w:rPr>
                <w:rFonts w:asciiTheme="minorHAnsi" w:eastAsia="Times New Roman" w:hAnsiTheme="minorHAnsi" w:cstheme="minorHAnsi"/>
                <w:spacing w:val="4"/>
                <w:sz w:val="16"/>
                <w:szCs w:val="16"/>
                <w:lang w:val="en-US"/>
              </w:rPr>
              <w:t xml:space="preserve"> </w:t>
            </w:r>
            <w:r w:rsidRPr="00F45336">
              <w:rPr>
                <w:rFonts w:asciiTheme="minorHAnsi" w:hAnsiTheme="minorHAnsi" w:cstheme="minorHAnsi"/>
                <w:sz w:val="16"/>
                <w:szCs w:val="16"/>
                <w:lang w:val="en-US"/>
              </w:rPr>
              <w:t>=</w:t>
            </w:r>
            <w:r w:rsidR="00C86045" w:rsidRPr="00F45336">
              <w:rPr>
                <w:rFonts w:asciiTheme="minorHAnsi" w:eastAsia="Times New Roman" w:hAnsiTheme="minorHAnsi" w:cstheme="minorHAnsi"/>
                <w:sz w:val="18"/>
                <w:szCs w:val="18"/>
              </w:rPr>
              <w:t>20,000 FCFA</w:t>
            </w:r>
            <w:r w:rsidRPr="00F45336">
              <w:rPr>
                <w:rFonts w:asciiTheme="minorHAnsi" w:hAnsiTheme="minorHAnsi" w:cstheme="minorHAnsi"/>
                <w:sz w:val="16"/>
                <w:szCs w:val="16"/>
                <w:lang w:val="en-US"/>
              </w:rPr>
              <w:t>)</w:t>
            </w:r>
          </w:p>
        </w:tc>
        <w:tc>
          <w:tcPr>
            <w:tcW w:w="1460" w:type="dxa"/>
            <w:vMerge/>
            <w:tcBorders>
              <w:left w:val="single" w:sz="7" w:space="0" w:color="000000"/>
              <w:bottom w:val="single" w:sz="4" w:space="0" w:color="000000"/>
              <w:right w:val="single" w:sz="7" w:space="0" w:color="000000"/>
            </w:tcBorders>
          </w:tcPr>
          <w:p w14:paraId="49477FCD" w14:textId="77777777" w:rsidR="00874C95" w:rsidRPr="00F45336" w:rsidRDefault="00874C95" w:rsidP="00ED2A64">
            <w:pPr>
              <w:spacing w:before="0" w:after="0" w:line="240" w:lineRule="auto"/>
              <w:rPr>
                <w:rFonts w:asciiTheme="minorHAnsi" w:eastAsia="Times New Roman" w:hAnsiTheme="minorHAnsi" w:cstheme="minorHAnsi"/>
                <w:szCs w:val="20"/>
                <w:lang w:val="en-US"/>
              </w:rPr>
            </w:pPr>
          </w:p>
        </w:tc>
      </w:tr>
      <w:tr w:rsidR="00874C95" w:rsidRPr="00F45336" w14:paraId="1DD152A0" w14:textId="77777777" w:rsidTr="00ED2A64">
        <w:trPr>
          <w:trHeight w:hRule="exact" w:val="510"/>
        </w:trPr>
        <w:tc>
          <w:tcPr>
            <w:tcW w:w="8181" w:type="dxa"/>
            <w:gridSpan w:val="2"/>
            <w:tcBorders>
              <w:top w:val="single" w:sz="7" w:space="0" w:color="000000"/>
              <w:left w:val="single" w:sz="7" w:space="0" w:color="000000"/>
              <w:bottom w:val="single" w:sz="7" w:space="0" w:color="000000"/>
              <w:right w:val="single" w:sz="7" w:space="0" w:color="000000"/>
            </w:tcBorders>
          </w:tcPr>
          <w:p w14:paraId="05FCDE8A" w14:textId="77777777" w:rsidR="00874C95" w:rsidRPr="00F45336" w:rsidRDefault="00874C95" w:rsidP="00ED2A64">
            <w:pPr>
              <w:spacing w:before="7" w:after="0" w:line="140" w:lineRule="exact"/>
              <w:rPr>
                <w:rFonts w:asciiTheme="minorHAnsi" w:eastAsia="Times New Roman" w:hAnsiTheme="minorHAnsi" w:cstheme="minorHAnsi"/>
                <w:sz w:val="14"/>
                <w:szCs w:val="14"/>
                <w:lang w:val="en-US"/>
              </w:rPr>
            </w:pPr>
          </w:p>
          <w:p w14:paraId="50F1FC25" w14:textId="75E44461" w:rsidR="00874C95" w:rsidRPr="00F45336" w:rsidRDefault="00BC4BF2" w:rsidP="00ED2A64">
            <w:pPr>
              <w:spacing w:before="0" w:after="0" w:line="240" w:lineRule="auto"/>
              <w:ind w:left="71"/>
              <w:rPr>
                <w:rFonts w:asciiTheme="minorHAnsi" w:hAnsiTheme="minorHAnsi" w:cstheme="minorHAnsi"/>
                <w:sz w:val="16"/>
                <w:szCs w:val="16"/>
                <w:lang w:val="en-US"/>
              </w:rPr>
            </w:pPr>
            <w:r w:rsidRPr="00F45336">
              <w:rPr>
                <w:rStyle w:val="normaltextrun"/>
                <w:rFonts w:asciiTheme="minorHAnsi" w:hAnsiTheme="minorHAnsi" w:cstheme="minorHAnsi"/>
                <w:b/>
                <w:bCs/>
                <w:color w:val="000000"/>
                <w:szCs w:val="20"/>
                <w:shd w:val="clear" w:color="auto" w:fill="FFFFFF"/>
              </w:rPr>
              <w:t>Total à payer</w:t>
            </w:r>
            <w:r w:rsidRPr="00F45336">
              <w:rPr>
                <w:rStyle w:val="eop"/>
                <w:rFonts w:asciiTheme="minorHAnsi" w:hAnsiTheme="minorHAnsi" w:cstheme="minorHAnsi"/>
                <w:color w:val="000000"/>
                <w:szCs w:val="20"/>
                <w:shd w:val="clear" w:color="auto" w:fill="FFFFFF"/>
              </w:rPr>
              <w:t> </w:t>
            </w:r>
          </w:p>
        </w:tc>
        <w:tc>
          <w:tcPr>
            <w:tcW w:w="1460" w:type="dxa"/>
            <w:tcBorders>
              <w:top w:val="single" w:sz="4" w:space="0" w:color="000000"/>
              <w:left w:val="single" w:sz="7" w:space="0" w:color="000000"/>
              <w:bottom w:val="single" w:sz="7" w:space="0" w:color="000000"/>
              <w:right w:val="single" w:sz="7" w:space="0" w:color="000000"/>
            </w:tcBorders>
          </w:tcPr>
          <w:p w14:paraId="6E62F121" w14:textId="77777777" w:rsidR="00874C95" w:rsidRPr="00F45336" w:rsidRDefault="00874C95" w:rsidP="00ED2A64">
            <w:pPr>
              <w:spacing w:before="0" w:after="0" w:line="140" w:lineRule="exact"/>
              <w:rPr>
                <w:rFonts w:asciiTheme="minorHAnsi" w:eastAsia="Times New Roman" w:hAnsiTheme="minorHAnsi" w:cstheme="minorHAnsi"/>
                <w:sz w:val="15"/>
                <w:szCs w:val="15"/>
                <w:lang w:val="en-US"/>
              </w:rPr>
            </w:pPr>
          </w:p>
          <w:p w14:paraId="64C96916" w14:textId="51A589DA" w:rsidR="00874C95" w:rsidRPr="00F45336" w:rsidRDefault="00CA2AE1" w:rsidP="00CA2AE1">
            <w:pPr>
              <w:spacing w:before="0" w:after="0" w:line="240" w:lineRule="auto"/>
              <w:jc w:val="center"/>
              <w:rPr>
                <w:rFonts w:asciiTheme="minorHAnsi" w:hAnsiTheme="minorHAnsi" w:cstheme="minorHAnsi"/>
                <w:b/>
                <w:bCs/>
                <w:sz w:val="16"/>
                <w:szCs w:val="16"/>
                <w:lang w:val="en-US"/>
              </w:rPr>
            </w:pPr>
            <w:r w:rsidRPr="00F45336">
              <w:rPr>
                <w:rFonts w:asciiTheme="minorHAnsi" w:eastAsia="Times New Roman" w:hAnsiTheme="minorHAnsi" w:cstheme="minorHAnsi"/>
                <w:b/>
                <w:bCs/>
                <w:sz w:val="18"/>
                <w:szCs w:val="18"/>
              </w:rPr>
              <w:t>200,000 FCFA</w:t>
            </w:r>
          </w:p>
        </w:tc>
      </w:tr>
    </w:tbl>
    <w:p w14:paraId="4A818624" w14:textId="6603E546" w:rsidR="00B02CB2" w:rsidRPr="00F45336" w:rsidRDefault="00B02CB2" w:rsidP="005F6CE5">
      <w:pPr>
        <w:pStyle w:val="Summary"/>
        <w:contextualSpacing/>
        <w:jc w:val="center"/>
        <w:rPr>
          <w:rFonts w:asciiTheme="minorHAnsi" w:hAnsiTheme="minorHAnsi" w:cstheme="minorHAnsi"/>
        </w:rPr>
      </w:pPr>
    </w:p>
    <w:p w14:paraId="3E7FA09F" w14:textId="1370EA85" w:rsidR="00B02CB2" w:rsidRPr="00F45336" w:rsidRDefault="00B02CB2" w:rsidP="005F6CE5">
      <w:pPr>
        <w:pStyle w:val="Summary"/>
        <w:contextualSpacing/>
        <w:jc w:val="center"/>
        <w:rPr>
          <w:rFonts w:asciiTheme="minorHAnsi" w:hAnsiTheme="minorHAnsi" w:cstheme="minorHAnsi"/>
        </w:rPr>
      </w:pPr>
      <w:r w:rsidRPr="00F45336">
        <w:rPr>
          <w:rFonts w:asciiTheme="minorHAnsi" w:hAnsiTheme="minorHAnsi" w:cstheme="minorHAnsi"/>
        </w:rPr>
        <w:br w:type="page"/>
      </w:r>
    </w:p>
    <w:p w14:paraId="0397BCF5" w14:textId="2D314D8F" w:rsidR="00B02CB2" w:rsidRPr="00F45336" w:rsidRDefault="00363BA1" w:rsidP="00B02CB2">
      <w:pPr>
        <w:autoSpaceDE w:val="0"/>
        <w:autoSpaceDN w:val="0"/>
        <w:spacing w:line="360" w:lineRule="auto"/>
        <w:contextualSpacing/>
        <w:rPr>
          <w:rFonts w:asciiTheme="minorHAnsi" w:hAnsiTheme="minorHAnsi" w:cstheme="minorHAnsi"/>
          <w:color w:val="000000" w:themeColor="text1"/>
          <w:sz w:val="24"/>
          <w:szCs w:val="24"/>
          <w:lang w:val="fr-FR"/>
        </w:rPr>
      </w:pPr>
      <w:r w:rsidRPr="00F45336">
        <w:rPr>
          <w:rFonts w:asciiTheme="minorHAnsi" w:hAnsiTheme="minorHAnsi" w:cstheme="minorHAnsi"/>
          <w:b/>
          <w:bCs/>
          <w:sz w:val="24"/>
          <w:szCs w:val="24"/>
          <w:u w:val="single"/>
          <w:lang w:val="fr-FR"/>
        </w:rPr>
        <w:lastRenderedPageBreak/>
        <w:t>Appendix 3</w:t>
      </w:r>
      <w:r w:rsidR="00B02CB2" w:rsidRPr="00F45336">
        <w:rPr>
          <w:rFonts w:asciiTheme="minorHAnsi" w:hAnsiTheme="minorHAnsi" w:cstheme="minorHAnsi"/>
          <w:b/>
          <w:bCs/>
          <w:sz w:val="24"/>
          <w:szCs w:val="24"/>
          <w:u w:val="single"/>
          <w:lang w:val="fr-FR"/>
        </w:rPr>
        <w:t xml:space="preserve"> : </w:t>
      </w:r>
      <w:r w:rsidR="003A4490" w:rsidRPr="00F45336">
        <w:rPr>
          <w:rFonts w:asciiTheme="minorHAnsi" w:hAnsiTheme="minorHAnsi" w:cstheme="minorHAnsi"/>
          <w:b/>
          <w:bCs/>
          <w:sz w:val="24"/>
          <w:szCs w:val="24"/>
          <w:u w:val="single"/>
          <w:lang w:val="fr-FR"/>
        </w:rPr>
        <w:t>Proposition technique et approche méthodologique</w:t>
      </w:r>
    </w:p>
    <w:tbl>
      <w:tblPr>
        <w:tblW w:w="0" w:type="auto"/>
        <w:tblLayout w:type="fixed"/>
        <w:tblLook w:val="0000" w:firstRow="0" w:lastRow="0" w:firstColumn="0" w:lastColumn="0" w:noHBand="0" w:noVBand="0"/>
      </w:tblPr>
      <w:tblGrid>
        <w:gridCol w:w="9615"/>
      </w:tblGrid>
      <w:tr w:rsidR="00B02CB2" w:rsidRPr="00F45336" w14:paraId="6E30592E" w14:textId="77777777" w:rsidTr="7A54737B">
        <w:trPr>
          <w:trHeight w:val="330"/>
        </w:trPr>
        <w:tc>
          <w:tcPr>
            <w:tcW w:w="9615" w:type="dxa"/>
            <w:tcBorders>
              <w:top w:val="single" w:sz="6" w:space="0" w:color="000000" w:themeColor="text2"/>
              <w:left w:val="single" w:sz="6" w:space="0" w:color="000000" w:themeColor="text2"/>
              <w:bottom w:val="single" w:sz="6" w:space="0" w:color="000000" w:themeColor="text2"/>
              <w:right w:val="single" w:sz="6" w:space="0" w:color="000000" w:themeColor="text2"/>
            </w:tcBorders>
            <w:shd w:val="clear" w:color="auto" w:fill="000000" w:themeFill="text2"/>
            <w:vAlign w:val="center"/>
          </w:tcPr>
          <w:p w14:paraId="6F38B979" w14:textId="4C29DFD3" w:rsidR="00B02CB2" w:rsidRPr="00F45336" w:rsidRDefault="003A4490" w:rsidP="00116FD3">
            <w:pPr>
              <w:pStyle w:val="ListParagraph"/>
              <w:numPr>
                <w:ilvl w:val="0"/>
                <w:numId w:val="19"/>
              </w:numPr>
              <w:spacing w:line="240" w:lineRule="auto"/>
              <w:jc w:val="both"/>
              <w:rPr>
                <w:rFonts w:asciiTheme="minorHAnsi" w:hAnsiTheme="minorHAnsi" w:cstheme="minorHAnsi"/>
                <w:b/>
                <w:bCs/>
                <w:color w:val="FFFFFF" w:themeColor="background1"/>
                <w:szCs w:val="20"/>
              </w:rPr>
            </w:pPr>
            <w:r w:rsidRPr="00F45336">
              <w:rPr>
                <w:rFonts w:asciiTheme="minorHAnsi" w:hAnsiTheme="minorHAnsi" w:cstheme="minorHAnsi"/>
                <w:b/>
                <w:bCs/>
                <w:color w:val="FFFFFF" w:themeColor="background1"/>
                <w:szCs w:val="20"/>
                <w:lang w:val="fr-FR"/>
              </w:rPr>
              <w:t>Proposition technique</w:t>
            </w:r>
          </w:p>
        </w:tc>
      </w:tr>
      <w:tr w:rsidR="00B02CB2" w:rsidRPr="00AC1E8D" w14:paraId="399E2087" w14:textId="77777777" w:rsidTr="7A54737B">
        <w:trPr>
          <w:trHeight w:val="2415"/>
        </w:trPr>
        <w:tc>
          <w:tcPr>
            <w:tcW w:w="9615" w:type="dxa"/>
            <w:tcBorders>
              <w:top w:val="single" w:sz="6" w:space="0" w:color="000000" w:themeColor="text2"/>
              <w:left w:val="single" w:sz="6" w:space="0" w:color="000000" w:themeColor="text2"/>
              <w:bottom w:val="single" w:sz="6" w:space="0" w:color="000000" w:themeColor="text2"/>
              <w:right w:val="single" w:sz="6" w:space="0" w:color="000000" w:themeColor="text2"/>
            </w:tcBorders>
            <w:vAlign w:val="center"/>
          </w:tcPr>
          <w:p w14:paraId="4FBC0F21" w14:textId="77777777" w:rsidR="00BC4BF2" w:rsidRPr="00F45336" w:rsidRDefault="00BC4BF2" w:rsidP="00116FD3">
            <w:pPr>
              <w:numPr>
                <w:ilvl w:val="0"/>
                <w:numId w:val="18"/>
              </w:numPr>
              <w:pBdr>
                <w:top w:val="nil"/>
                <w:left w:val="nil"/>
                <w:bottom w:val="nil"/>
                <w:right w:val="nil"/>
                <w:between w:val="nil"/>
              </w:pBd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color w:val="000000"/>
                <w:lang w:val="fr-FR"/>
              </w:rPr>
              <w:t>Veuillez décrire l'expérience antérieure et continue de mise en œuvre d'activités similaires, en particulier les informations relatives au financement antérieur (par exemple, l'emplacement du client emprunteur, les besoins/défis du client, le volume de crédit) pour :</w:t>
            </w:r>
          </w:p>
          <w:p w14:paraId="7C9D38AE" w14:textId="77777777" w:rsidR="00BC4BF2" w:rsidRPr="00F45336" w:rsidRDefault="00BC4BF2" w:rsidP="00116FD3">
            <w:pPr>
              <w:numPr>
                <w:ilvl w:val="0"/>
                <w:numId w:val="38"/>
              </w:numPr>
              <w:pBdr>
                <w:top w:val="nil"/>
                <w:left w:val="nil"/>
                <w:bottom w:val="nil"/>
                <w:right w:val="nil"/>
                <w:between w:val="nil"/>
              </w:pBd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color w:val="000000"/>
                <w:lang w:val="fr-FR"/>
              </w:rPr>
              <w:t xml:space="preserve">Des syndicats, des coopératives ou des petits exploitants agricoles de niébé, de petits ruminants et/ou de volailles.  </w:t>
            </w:r>
          </w:p>
          <w:p w14:paraId="3694674B" w14:textId="77777777" w:rsidR="00BC4BF2" w:rsidRPr="00F45336" w:rsidRDefault="00BC4BF2" w:rsidP="00116FD3">
            <w:pPr>
              <w:numPr>
                <w:ilvl w:val="0"/>
                <w:numId w:val="38"/>
              </w:numPr>
              <w:pBdr>
                <w:top w:val="nil"/>
                <w:left w:val="nil"/>
                <w:bottom w:val="nil"/>
                <w:right w:val="nil"/>
                <w:between w:val="nil"/>
              </w:pBd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color w:val="000000"/>
                <w:lang w:val="fr-FR"/>
              </w:rPr>
              <w:t xml:space="preserve">Les entreprises appartenant à des femmes et/ou dirigées par des jeunes qui cultivent le niébé, élèvent des petits ruminants et/ou de la volaille.  </w:t>
            </w:r>
          </w:p>
          <w:p w14:paraId="764B7A4A" w14:textId="77777777" w:rsidR="00BC4BF2" w:rsidRPr="00F45336" w:rsidRDefault="00BC4BF2" w:rsidP="00116FD3">
            <w:pPr>
              <w:numPr>
                <w:ilvl w:val="0"/>
                <w:numId w:val="38"/>
              </w:numPr>
              <w:pBdr>
                <w:top w:val="nil"/>
                <w:left w:val="nil"/>
                <w:bottom w:val="nil"/>
                <w:right w:val="nil"/>
                <w:between w:val="nil"/>
              </w:pBd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color w:val="000000"/>
                <w:lang w:val="fr-FR"/>
              </w:rPr>
              <w:t>Agro-dépôts d'engrais ou d'aliments pour animaux.</w:t>
            </w:r>
          </w:p>
          <w:p w14:paraId="489F651D" w14:textId="77777777" w:rsidR="00BC4BF2" w:rsidRPr="00F45336" w:rsidRDefault="00BC4BF2" w:rsidP="00116FD3">
            <w:pPr>
              <w:numPr>
                <w:ilvl w:val="0"/>
                <w:numId w:val="38"/>
              </w:numPr>
              <w:pBdr>
                <w:top w:val="nil"/>
                <w:left w:val="nil"/>
                <w:bottom w:val="nil"/>
                <w:right w:val="nil"/>
                <w:between w:val="nil"/>
              </w:pBd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color w:val="000000"/>
                <w:lang w:val="fr-FR"/>
              </w:rPr>
              <w:t xml:space="preserve">Fabricants d'aliments pour petits ruminants ou volailles. </w:t>
            </w:r>
          </w:p>
          <w:p w14:paraId="50DA4D46" w14:textId="25F6E9AC" w:rsidR="00E62A58" w:rsidRPr="00F45336" w:rsidRDefault="00BC4BF2" w:rsidP="00116FD3">
            <w:pPr>
              <w:pStyle w:val="ListParagraph"/>
              <w:numPr>
                <w:ilvl w:val="0"/>
                <w:numId w:val="38"/>
              </w:numPr>
              <w:pBdr>
                <w:top w:val="nil"/>
                <w:left w:val="nil"/>
                <w:bottom w:val="nil"/>
                <w:right w:val="nil"/>
                <w:between w:val="nil"/>
              </w:pBd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lang w:val="fr-FR"/>
              </w:rPr>
            </w:pPr>
            <w:r w:rsidRPr="00F45336">
              <w:rPr>
                <w:rFonts w:asciiTheme="minorHAnsi" w:hAnsiTheme="minorHAnsi" w:cstheme="minorHAnsi"/>
                <w:color w:val="000000"/>
                <w:lang w:val="fr-FR"/>
              </w:rPr>
              <w:t>Développer les activités de soutien aux entreprises adaptées aux besoins des groupes cibles énumérés dans le tableau 1.</w:t>
            </w:r>
          </w:p>
          <w:p w14:paraId="002C2BEF" w14:textId="2DF3099B" w:rsidR="00B02CB2" w:rsidRPr="00F45336" w:rsidRDefault="00116FD3" w:rsidP="7A54737B">
            <w:pPr>
              <w:pBdr>
                <w:top w:val="nil"/>
                <w:left w:val="nil"/>
                <w:bottom w:val="nil"/>
                <w:right w:val="nil"/>
                <w:between w:val="nil"/>
              </w:pBdr>
              <w:tabs>
                <w:tab w:val="left" w:pos="1440"/>
                <w:tab w:val="left" w:pos="1800"/>
                <w:tab w:val="left" w:pos="2880"/>
                <w:tab w:val="left" w:pos="3600"/>
                <w:tab w:val="left" w:pos="4320"/>
                <w:tab w:val="left" w:pos="5040"/>
                <w:tab w:val="left" w:pos="5760"/>
                <w:tab w:val="left" w:pos="6480"/>
                <w:tab w:val="left" w:pos="7200"/>
                <w:tab w:val="left" w:pos="7920"/>
                <w:tab w:val="left" w:pos="8640"/>
              </w:tabs>
              <w:spacing w:before="0" w:after="0" w:line="276" w:lineRule="auto"/>
              <w:rPr>
                <w:rFonts w:asciiTheme="minorHAnsi" w:hAnsiTheme="minorHAnsi" w:cstheme="minorHAnsi"/>
                <w:color w:val="000000"/>
                <w:lang w:val="fr-FR"/>
              </w:rPr>
            </w:pPr>
            <w:r w:rsidRPr="00F45336">
              <w:rPr>
                <w:rFonts w:asciiTheme="minorHAnsi" w:hAnsiTheme="minorHAnsi" w:cstheme="minorHAnsi"/>
                <w:lang w:val="fr-FR"/>
              </w:rPr>
              <w:t>Veuillez également compléter le tableau de l'annexe C, détaillant l'évolution des crédits mobilisés par votre assistance aux MPME/agriculteurs/femmes entrepreneurs/jeunes au cours des trois (03) dernières années (2019, 2020, 2021) dans les régions et chaînes de valeur ciblées selon le tableau 1.</w:t>
            </w:r>
          </w:p>
        </w:tc>
      </w:tr>
      <w:tr w:rsidR="00B02CB2" w:rsidRPr="00AC1E8D" w14:paraId="444033DA" w14:textId="77777777" w:rsidTr="7A54737B">
        <w:trPr>
          <w:trHeight w:val="2670"/>
        </w:trPr>
        <w:tc>
          <w:tcPr>
            <w:tcW w:w="9615" w:type="dxa"/>
            <w:tcBorders>
              <w:top w:val="single" w:sz="6" w:space="0" w:color="000000" w:themeColor="text2"/>
              <w:left w:val="single" w:sz="6" w:space="0" w:color="000000" w:themeColor="text2"/>
              <w:bottom w:val="single" w:sz="6" w:space="0" w:color="000000" w:themeColor="text2"/>
              <w:right w:val="single" w:sz="6" w:space="0" w:color="000000" w:themeColor="text2"/>
            </w:tcBorders>
            <w:vAlign w:val="center"/>
          </w:tcPr>
          <w:p w14:paraId="29C1BE49" w14:textId="42177E21" w:rsidR="00116FD3" w:rsidRPr="00F45336" w:rsidRDefault="00116FD3" w:rsidP="00116FD3">
            <w:pPr>
              <w:pStyle w:val="ListParagraph"/>
              <w:widowControl w:val="0"/>
              <w:numPr>
                <w:ilvl w:val="0"/>
                <w:numId w:val="18"/>
              </w:numPr>
              <w:pBdr>
                <w:top w:val="nil"/>
                <w:left w:val="nil"/>
                <w:bottom w:val="nil"/>
                <w:right w:val="nil"/>
                <w:between w:val="nil"/>
              </w:pBdr>
              <w:spacing w:before="0" w:after="0" w:line="240" w:lineRule="auto"/>
              <w:rPr>
                <w:rFonts w:asciiTheme="minorHAnsi" w:hAnsiTheme="minorHAnsi" w:cstheme="minorHAnsi"/>
                <w:color w:val="000000" w:themeColor="text2"/>
                <w:lang w:val="fr-FR"/>
              </w:rPr>
            </w:pPr>
            <w:r w:rsidRPr="00F45336">
              <w:rPr>
                <w:rFonts w:asciiTheme="minorHAnsi" w:hAnsiTheme="minorHAnsi" w:cstheme="minorHAnsi"/>
                <w:color w:val="000000" w:themeColor="text2"/>
                <w:lang w:val="fr-FR"/>
              </w:rPr>
              <w:t>Décrivez votre méthodologie globale ou la manière dont vous envisagez de mieux aborder cette question en vue d'une plus grande fourniture de crédits d'intrants par votre organisation dans les régions et les chaînes de valeur cibles de CATALYZE, comme décrit dans les tableaux 1 et 2 de la section 1 du présent appel d'offres.</w:t>
            </w:r>
          </w:p>
          <w:p w14:paraId="08ADB949" w14:textId="77777777" w:rsidR="00116FD3" w:rsidRPr="00F45336" w:rsidRDefault="00116FD3" w:rsidP="00116FD3">
            <w:pPr>
              <w:pStyle w:val="ListParagraph"/>
              <w:widowControl w:val="0"/>
              <w:pBdr>
                <w:top w:val="nil"/>
                <w:left w:val="nil"/>
                <w:bottom w:val="nil"/>
                <w:right w:val="nil"/>
                <w:between w:val="nil"/>
              </w:pBdr>
              <w:spacing w:before="0" w:after="0" w:line="240" w:lineRule="auto"/>
              <w:ind w:left="360"/>
              <w:rPr>
                <w:rFonts w:asciiTheme="minorHAnsi" w:hAnsiTheme="minorHAnsi" w:cstheme="minorHAnsi"/>
                <w:color w:val="000000" w:themeColor="text2"/>
                <w:lang w:val="fr-FR"/>
              </w:rPr>
            </w:pPr>
          </w:p>
          <w:p w14:paraId="6906C854" w14:textId="0BA9D2EE" w:rsidR="00B02CB2" w:rsidRPr="00F45336" w:rsidRDefault="00116FD3" w:rsidP="00116FD3">
            <w:pPr>
              <w:pStyle w:val="ListParagraph"/>
              <w:widowControl w:val="0"/>
              <w:pBdr>
                <w:top w:val="nil"/>
                <w:left w:val="nil"/>
                <w:bottom w:val="nil"/>
                <w:right w:val="nil"/>
                <w:between w:val="nil"/>
              </w:pBdr>
              <w:spacing w:before="0" w:after="0" w:line="240" w:lineRule="auto"/>
              <w:ind w:left="360"/>
              <w:rPr>
                <w:rFonts w:asciiTheme="minorHAnsi" w:hAnsiTheme="minorHAnsi" w:cstheme="minorHAnsi"/>
                <w:color w:val="000000"/>
                <w:lang w:val="fr-FR"/>
              </w:rPr>
            </w:pPr>
            <w:r w:rsidRPr="00F45336">
              <w:rPr>
                <w:rFonts w:asciiTheme="minorHAnsi" w:hAnsiTheme="minorHAnsi" w:cstheme="minorHAnsi"/>
                <w:color w:val="000000" w:themeColor="text2"/>
                <w:lang w:val="fr-FR"/>
              </w:rPr>
              <w:t>Veuillez également décrire tout service particulier d'appui aux entreprises actuellement développé/à développer qui vise à étendre et à cibler vos portefeuilles d'agriculture/agribusiness sur les groupes cibles mentionnés dans cet appel d'offres.</w:t>
            </w:r>
          </w:p>
        </w:tc>
      </w:tr>
      <w:tr w:rsidR="00CA2AE1" w:rsidRPr="00AC1E8D" w14:paraId="76DE381D" w14:textId="77777777" w:rsidTr="7A54737B">
        <w:trPr>
          <w:trHeight w:val="2670"/>
        </w:trPr>
        <w:tc>
          <w:tcPr>
            <w:tcW w:w="9615" w:type="dxa"/>
            <w:tcBorders>
              <w:top w:val="single" w:sz="6" w:space="0" w:color="000000" w:themeColor="text2"/>
              <w:left w:val="single" w:sz="6" w:space="0" w:color="000000" w:themeColor="text2"/>
              <w:bottom w:val="single" w:sz="6" w:space="0" w:color="000000" w:themeColor="text2"/>
              <w:right w:val="single" w:sz="6" w:space="0" w:color="000000" w:themeColor="text2"/>
            </w:tcBorders>
            <w:vAlign w:val="center"/>
          </w:tcPr>
          <w:p w14:paraId="55C8BEAB" w14:textId="2B2082A8" w:rsidR="00116FD3" w:rsidRPr="00F45336" w:rsidRDefault="00116FD3" w:rsidP="00116FD3">
            <w:pPr>
              <w:widowControl w:val="0"/>
              <w:numPr>
                <w:ilvl w:val="0"/>
                <w:numId w:val="18"/>
              </w:numPr>
              <w:pBdr>
                <w:top w:val="nil"/>
                <w:left w:val="nil"/>
                <w:bottom w:val="nil"/>
                <w:right w:val="nil"/>
                <w:between w:val="nil"/>
              </w:pBd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themeColor="text2"/>
                <w:lang w:val="fr-FR"/>
              </w:rPr>
              <w:t xml:space="preserve">Quelle stratégie ou approche </w:t>
            </w:r>
            <w:r w:rsidR="4180C5E4" w:rsidRPr="00F45336">
              <w:rPr>
                <w:rFonts w:asciiTheme="minorHAnsi" w:hAnsiTheme="minorHAnsi" w:cstheme="minorHAnsi"/>
                <w:color w:val="000000" w:themeColor="text2"/>
                <w:lang w:val="fr-FR"/>
              </w:rPr>
              <w:t xml:space="preserve">proposeriez-vous pour mobiliser plus de </w:t>
            </w:r>
            <w:r w:rsidR="003A4490" w:rsidRPr="00F45336">
              <w:rPr>
                <w:rFonts w:asciiTheme="minorHAnsi" w:hAnsiTheme="minorHAnsi" w:cstheme="minorHAnsi"/>
                <w:color w:val="000000" w:themeColor="text2"/>
                <w:lang w:val="fr-FR"/>
              </w:rPr>
              <w:t>financement aux</w:t>
            </w:r>
            <w:r w:rsidRPr="00F45336">
              <w:rPr>
                <w:rFonts w:asciiTheme="minorHAnsi" w:hAnsiTheme="minorHAnsi" w:cstheme="minorHAnsi"/>
                <w:color w:val="000000" w:themeColor="text2"/>
                <w:lang w:val="fr-FR"/>
              </w:rPr>
              <w:t xml:space="preserve"> entreprises détenues par des femmes et/ou dirigées par des jeunes dans le but </w:t>
            </w:r>
            <w:r w:rsidR="003A4490" w:rsidRPr="00F45336">
              <w:rPr>
                <w:rFonts w:asciiTheme="minorHAnsi" w:hAnsiTheme="minorHAnsi" w:cstheme="minorHAnsi"/>
                <w:color w:val="000000" w:themeColor="text2"/>
                <w:lang w:val="fr-FR"/>
              </w:rPr>
              <w:t>d’acheter :</w:t>
            </w:r>
          </w:p>
          <w:p w14:paraId="11478D9A" w14:textId="77777777" w:rsidR="00116FD3" w:rsidRPr="00F45336" w:rsidRDefault="00116FD3" w:rsidP="00116FD3">
            <w:pPr>
              <w:widowControl w:val="0"/>
              <w:numPr>
                <w:ilvl w:val="0"/>
                <w:numId w:val="39"/>
              </w:numPr>
              <w:pBdr>
                <w:top w:val="nil"/>
                <w:left w:val="nil"/>
                <w:bottom w:val="nil"/>
                <w:right w:val="nil"/>
                <w:between w:val="nil"/>
              </w:pBd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lang w:val="fr-FR"/>
              </w:rPr>
              <w:t>D'ENGRAIS pour le niébé et/ou le maraîchage.</w:t>
            </w:r>
          </w:p>
          <w:p w14:paraId="010FFA82" w14:textId="77777777" w:rsidR="00116FD3" w:rsidRPr="00F45336" w:rsidRDefault="00116FD3" w:rsidP="00116FD3">
            <w:pPr>
              <w:widowControl w:val="0"/>
              <w:numPr>
                <w:ilvl w:val="0"/>
                <w:numId w:val="39"/>
              </w:numPr>
              <w:pBdr>
                <w:top w:val="nil"/>
                <w:left w:val="nil"/>
                <w:bottom w:val="nil"/>
                <w:right w:val="nil"/>
                <w:between w:val="nil"/>
              </w:pBd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lang w:val="fr-FR"/>
              </w:rPr>
              <w:t>DES ALIMENTS POUR ANIMAUX pour les petits ruminants et/ou la volaille.</w:t>
            </w:r>
          </w:p>
          <w:p w14:paraId="5D09EB1F" w14:textId="1A4E9C65" w:rsidR="00116FD3" w:rsidRPr="00F45336" w:rsidRDefault="00116FD3" w:rsidP="00116FD3">
            <w:pPr>
              <w:widowControl w:val="0"/>
              <w:numPr>
                <w:ilvl w:val="0"/>
                <w:numId w:val="39"/>
              </w:numPr>
              <w:pBdr>
                <w:top w:val="nil"/>
                <w:left w:val="nil"/>
                <w:bottom w:val="nil"/>
                <w:right w:val="nil"/>
                <w:between w:val="nil"/>
              </w:pBdr>
              <w:spacing w:before="0" w:after="0" w:line="240" w:lineRule="auto"/>
              <w:rPr>
                <w:rFonts w:asciiTheme="minorHAnsi" w:hAnsiTheme="minorHAnsi" w:cstheme="minorHAnsi"/>
                <w:color w:val="000000"/>
                <w:lang w:val="fr-FR"/>
              </w:rPr>
            </w:pPr>
            <w:r w:rsidRPr="00F45336">
              <w:rPr>
                <w:rFonts w:asciiTheme="minorHAnsi" w:hAnsiTheme="minorHAnsi" w:cstheme="minorHAnsi"/>
                <w:color w:val="000000"/>
                <w:lang w:val="fr-FR"/>
              </w:rPr>
              <w:t>INPUTS pour l'alimentation des animaux pour les petits ruminants et/ou la volaille.</w:t>
            </w:r>
          </w:p>
          <w:p w14:paraId="54D29174" w14:textId="77777777" w:rsidR="00116FD3" w:rsidRPr="00F45336" w:rsidRDefault="00116FD3" w:rsidP="00116FD3">
            <w:pPr>
              <w:widowControl w:val="0"/>
              <w:pBdr>
                <w:top w:val="nil"/>
                <w:left w:val="nil"/>
                <w:bottom w:val="nil"/>
                <w:right w:val="nil"/>
                <w:between w:val="nil"/>
              </w:pBdr>
              <w:spacing w:before="0" w:after="0" w:line="240" w:lineRule="auto"/>
              <w:ind w:left="1080"/>
              <w:rPr>
                <w:rFonts w:asciiTheme="minorHAnsi" w:hAnsiTheme="minorHAnsi" w:cstheme="minorHAnsi"/>
                <w:color w:val="000000"/>
                <w:lang w:val="fr-FR"/>
              </w:rPr>
            </w:pPr>
          </w:p>
          <w:p w14:paraId="1CA1664C" w14:textId="76549A2F" w:rsidR="00CA2AE1" w:rsidRPr="00F45336" w:rsidRDefault="00116FD3" w:rsidP="00116FD3">
            <w:pPr>
              <w:widowControl w:val="0"/>
              <w:pBdr>
                <w:top w:val="nil"/>
                <w:left w:val="nil"/>
                <w:bottom w:val="nil"/>
                <w:right w:val="nil"/>
                <w:between w:val="nil"/>
              </w:pBdr>
              <w:spacing w:before="0" w:after="0" w:line="240" w:lineRule="auto"/>
              <w:ind w:left="360"/>
              <w:rPr>
                <w:rFonts w:asciiTheme="minorHAnsi" w:hAnsiTheme="minorHAnsi" w:cstheme="minorHAnsi"/>
                <w:color w:val="000000"/>
                <w:lang w:val="fr-FR"/>
              </w:rPr>
            </w:pPr>
            <w:r w:rsidRPr="00F45336">
              <w:rPr>
                <w:rFonts w:asciiTheme="minorHAnsi" w:hAnsiTheme="minorHAnsi" w:cstheme="minorHAnsi"/>
                <w:color w:val="000000"/>
                <w:lang w:val="fr-FR"/>
              </w:rPr>
              <w:t xml:space="preserve">Une attention supplémentaire sera accordée aux demandeurs qui fournissent une ventilation (par exemple, % de la valeur totale des XOF) du financement qualifié estimé (réponse à la question 3 de la demande de subvention II) par région, groupe et objectif. </w:t>
            </w:r>
          </w:p>
        </w:tc>
      </w:tr>
    </w:tbl>
    <w:p w14:paraId="6DE19ED8" w14:textId="3801E288" w:rsidR="00B02CB2" w:rsidRPr="00F45336" w:rsidRDefault="00B02CB2" w:rsidP="005F6CE5">
      <w:pPr>
        <w:pStyle w:val="Summary"/>
        <w:contextualSpacing/>
        <w:jc w:val="center"/>
        <w:rPr>
          <w:rFonts w:asciiTheme="minorHAnsi" w:hAnsiTheme="minorHAnsi" w:cstheme="minorHAnsi"/>
          <w:lang w:val="fr-FR"/>
        </w:rPr>
      </w:pPr>
    </w:p>
    <w:p w14:paraId="3B5C5EB0" w14:textId="61A95343" w:rsidR="00525FB3" w:rsidRPr="00F45336" w:rsidRDefault="00525FB3" w:rsidP="005F6CE5">
      <w:pPr>
        <w:pStyle w:val="Summary"/>
        <w:contextualSpacing/>
        <w:jc w:val="center"/>
        <w:rPr>
          <w:rFonts w:asciiTheme="minorHAnsi" w:hAnsiTheme="minorHAnsi" w:cstheme="minorHAnsi"/>
          <w:lang w:val="fr-FR"/>
        </w:rPr>
      </w:pPr>
    </w:p>
    <w:p w14:paraId="77505DD0" w14:textId="6CA3BC2B" w:rsidR="00525FB3" w:rsidRPr="00F45336" w:rsidRDefault="00525FB3" w:rsidP="00525FB3">
      <w:pPr>
        <w:autoSpaceDE w:val="0"/>
        <w:autoSpaceDN w:val="0"/>
        <w:spacing w:line="360" w:lineRule="auto"/>
        <w:contextualSpacing/>
        <w:rPr>
          <w:rFonts w:asciiTheme="minorHAnsi" w:hAnsiTheme="minorHAnsi" w:cstheme="minorHAnsi"/>
          <w:b/>
          <w:bCs/>
          <w:sz w:val="24"/>
          <w:szCs w:val="24"/>
          <w:u w:val="single"/>
          <w:lang w:val="fr-FR"/>
        </w:rPr>
      </w:pPr>
    </w:p>
    <w:sectPr w:rsidR="00525FB3" w:rsidRPr="00F45336" w:rsidSect="00B57A92">
      <w:headerReference w:type="first" r:id="rId21"/>
      <w:pgSz w:w="11920" w:h="16840"/>
      <w:pgMar w:top="1580" w:right="840" w:bottom="280" w:left="1000" w:header="0" w:footer="7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A766" w14:textId="77777777" w:rsidR="00A21D64" w:rsidRDefault="00A21D64" w:rsidP="00AD0C8A">
      <w:pPr>
        <w:spacing w:after="0" w:line="240" w:lineRule="auto"/>
      </w:pPr>
      <w:r>
        <w:separator/>
      </w:r>
    </w:p>
    <w:p w14:paraId="4162EC04" w14:textId="77777777" w:rsidR="00A21D64" w:rsidRDefault="00A21D64"/>
  </w:endnote>
  <w:endnote w:type="continuationSeparator" w:id="0">
    <w:p w14:paraId="5FDA6E97" w14:textId="77777777" w:rsidR="00A21D64" w:rsidRDefault="00A21D64" w:rsidP="00AD0C8A">
      <w:pPr>
        <w:spacing w:after="0" w:line="240" w:lineRule="auto"/>
      </w:pPr>
      <w:r>
        <w:continuationSeparator/>
      </w:r>
    </w:p>
    <w:p w14:paraId="59D18479" w14:textId="77777777" w:rsidR="00A21D64" w:rsidRDefault="00A21D64"/>
  </w:endnote>
  <w:endnote w:type="continuationNotice" w:id="1">
    <w:p w14:paraId="42E4A5C4" w14:textId="77777777" w:rsidR="00A21D64" w:rsidRDefault="00A21D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bi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0C60" w14:textId="77777777" w:rsidR="00CA2AE1" w:rsidRDefault="00CA2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1" w14:textId="2EA8E371" w:rsidR="003434F7" w:rsidRDefault="00F654B1" w:rsidP="00CE2F2C">
    <w:pPr>
      <w:pStyle w:val="Pagefooter"/>
      <w:spacing w:before="0"/>
    </w:pPr>
    <w:r>
      <w:t>ARBP PC01 GL01 TL02 Request for Proposal</w:t>
    </w:r>
    <w:r w:rsidR="00C97B2A">
      <w:tab/>
    </w:r>
    <w:sdt>
      <w:sdtPr>
        <w:id w:val="-192208665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42569D">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42569D">
      <w:rPr>
        <w:rStyle w:val="PagenumberChar"/>
      </w:rPr>
      <w:t>3</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3" w14:textId="44CE8719" w:rsidR="001E4C46" w:rsidRPr="001E4C46" w:rsidRDefault="00F654B1" w:rsidP="00CE2F2C">
    <w:pPr>
      <w:pStyle w:val="Pagefooter"/>
      <w:spacing w:before="0"/>
    </w:pPr>
    <w:r>
      <w:t>ARBP</w:t>
    </w:r>
    <w:r w:rsidR="00673C42">
      <w:t xml:space="preserve"> PC01 </w:t>
    </w:r>
    <w:r w:rsidR="00997940">
      <w:t>GL</w:t>
    </w:r>
    <w:r w:rsidR="00673C42">
      <w:t>01 TL0</w:t>
    </w:r>
    <w:r w:rsidR="00AB5442">
      <w:t>2</w:t>
    </w:r>
    <w:r w:rsidR="00673C42">
      <w:t xml:space="preserve"> </w:t>
    </w:r>
    <w:r w:rsidR="0042569D">
      <w:t xml:space="preserve">Request for </w:t>
    </w:r>
    <w:r w:rsidR="00AB5442">
      <w:t>Proposa</w:t>
    </w:r>
    <w:r w:rsidR="00CE2F2C">
      <w:t>l</w:t>
    </w:r>
    <w:r w:rsidR="00CE2F2C">
      <w:br/>
      <w:t>Revised 18.09.19</w:t>
    </w:r>
    <w:r w:rsidR="001E4C46">
      <w:tab/>
    </w:r>
    <w:sdt>
      <w:sdtPr>
        <w:id w:val="-106279455"/>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42569D">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42569D">
      <w:rPr>
        <w:rStyle w:val="PagenumberChar"/>
      </w:rPr>
      <w:t>3</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0836" w14:textId="77777777" w:rsidR="00A21D64" w:rsidRDefault="00A21D64" w:rsidP="00AD0C8A">
      <w:pPr>
        <w:spacing w:after="0" w:line="240" w:lineRule="auto"/>
      </w:pPr>
      <w:r>
        <w:separator/>
      </w:r>
    </w:p>
  </w:footnote>
  <w:footnote w:type="continuationSeparator" w:id="0">
    <w:p w14:paraId="02F51219" w14:textId="77777777" w:rsidR="00A21D64" w:rsidRDefault="00A21D64" w:rsidP="00AD0C8A">
      <w:pPr>
        <w:spacing w:after="0" w:line="240" w:lineRule="auto"/>
      </w:pPr>
      <w:r>
        <w:continuationSeparator/>
      </w:r>
    </w:p>
    <w:p w14:paraId="0EC3FC43" w14:textId="77777777" w:rsidR="00A21D64" w:rsidRDefault="00A21D64"/>
  </w:footnote>
  <w:footnote w:type="continuationNotice" w:id="1">
    <w:p w14:paraId="1FC2DB98" w14:textId="77777777" w:rsidR="00A21D64" w:rsidRDefault="00A21D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A9A3" w14:textId="77777777" w:rsidR="00CA2AE1" w:rsidRDefault="00CA2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10D3" w14:textId="77777777" w:rsidR="00CA2AE1" w:rsidRDefault="00CA2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8BE2" w14:textId="77777777" w:rsidR="00A90DE2" w:rsidRDefault="0006416B" w:rsidP="0006416B">
    <w:pPr>
      <w:spacing w:after="0" w:line="120" w:lineRule="auto"/>
    </w:pPr>
    <w:r>
      <w:rPr>
        <w:noProof/>
        <w:lang w:val="en-AU" w:eastAsia="en-AU"/>
      </w:rPr>
      <w:drawing>
        <wp:anchor distT="0" distB="0" distL="114300" distR="114300" simplePos="0" relativeHeight="251658240" behindDoc="1" locked="0" layoutInCell="1" allowOverlap="1" wp14:anchorId="6CF38BE4" wp14:editId="081DBCA0">
          <wp:simplePos x="0" y="0"/>
          <wp:positionH relativeFrom="column">
            <wp:posOffset>-720090</wp:posOffset>
          </wp:positionH>
          <wp:positionV relativeFrom="paragraph">
            <wp:posOffset>-450215</wp:posOffset>
          </wp:positionV>
          <wp:extent cx="7562215" cy="1799590"/>
          <wp:effectExtent l="0" t="0" r="63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E7A0" w14:textId="5E9F224D" w:rsidR="00DF09B3" w:rsidRDefault="00DF09B3"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754"/>
    <w:multiLevelType w:val="hybridMultilevel"/>
    <w:tmpl w:val="2FF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E2B"/>
    <w:multiLevelType w:val="hybridMultilevel"/>
    <w:tmpl w:val="9E862A5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7811C33"/>
    <w:multiLevelType w:val="multilevel"/>
    <w:tmpl w:val="7FC081CC"/>
    <w:lvl w:ilvl="0">
      <w:start w:val="1"/>
      <w:numFmt w:val="decimal"/>
      <w:lvlText w:val="%1."/>
      <w:lvlJc w:val="left"/>
      <w:pPr>
        <w:ind w:left="360" w:hanging="360"/>
      </w:pPr>
      <w:rPr>
        <w:rFonts w:ascii="Arial" w:hAnsi="Arial" w:hint="default"/>
        <w:b/>
        <w:bCs/>
        <w:color w:val="auto"/>
        <w:sz w:val="20"/>
      </w:rPr>
    </w:lvl>
    <w:lvl w:ilvl="1">
      <w:start w:val="1"/>
      <w:numFmt w:val="decimal"/>
      <w:lvlText w:val="%1.%2"/>
      <w:lvlJc w:val="left"/>
      <w:pPr>
        <w:ind w:left="936"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63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9F24BDD"/>
    <w:multiLevelType w:val="hybridMultilevel"/>
    <w:tmpl w:val="663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97C39"/>
    <w:multiLevelType w:val="multilevel"/>
    <w:tmpl w:val="4704CA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3E073E"/>
    <w:multiLevelType w:val="hybridMultilevel"/>
    <w:tmpl w:val="3DC2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21252F64"/>
    <w:multiLevelType w:val="hybridMultilevel"/>
    <w:tmpl w:val="A5B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76D12"/>
    <w:multiLevelType w:val="hybridMultilevel"/>
    <w:tmpl w:val="DE0CED5C"/>
    <w:lvl w:ilvl="0" w:tplc="1A549222">
      <w:start w:val="1"/>
      <w:numFmt w:val="decimal"/>
      <w:lvlText w:val="%1."/>
      <w:lvlJc w:val="left"/>
      <w:pPr>
        <w:ind w:left="360" w:hanging="360"/>
      </w:pPr>
    </w:lvl>
    <w:lvl w:ilvl="1" w:tplc="9DE8360E">
      <w:start w:val="1"/>
      <w:numFmt w:val="lowerLetter"/>
      <w:lvlText w:val="%2."/>
      <w:lvlJc w:val="left"/>
      <w:pPr>
        <w:ind w:left="1080" w:hanging="360"/>
      </w:pPr>
    </w:lvl>
    <w:lvl w:ilvl="2" w:tplc="1384F402">
      <w:start w:val="1"/>
      <w:numFmt w:val="lowerRoman"/>
      <w:lvlText w:val="%3."/>
      <w:lvlJc w:val="right"/>
      <w:pPr>
        <w:ind w:left="1800" w:hanging="180"/>
      </w:pPr>
    </w:lvl>
    <w:lvl w:ilvl="3" w:tplc="93A45F7A">
      <w:start w:val="1"/>
      <w:numFmt w:val="decimal"/>
      <w:lvlText w:val="%4."/>
      <w:lvlJc w:val="left"/>
      <w:pPr>
        <w:ind w:left="2520" w:hanging="360"/>
      </w:pPr>
    </w:lvl>
    <w:lvl w:ilvl="4" w:tplc="298AEF76">
      <w:start w:val="1"/>
      <w:numFmt w:val="lowerLetter"/>
      <w:lvlText w:val="%5."/>
      <w:lvlJc w:val="left"/>
      <w:pPr>
        <w:ind w:left="3240" w:hanging="360"/>
      </w:pPr>
    </w:lvl>
    <w:lvl w:ilvl="5" w:tplc="491C0480">
      <w:start w:val="1"/>
      <w:numFmt w:val="lowerRoman"/>
      <w:lvlText w:val="%6."/>
      <w:lvlJc w:val="right"/>
      <w:pPr>
        <w:ind w:left="3960" w:hanging="180"/>
      </w:pPr>
    </w:lvl>
    <w:lvl w:ilvl="6" w:tplc="F926CFB6">
      <w:start w:val="1"/>
      <w:numFmt w:val="decimal"/>
      <w:lvlText w:val="%7."/>
      <w:lvlJc w:val="left"/>
      <w:pPr>
        <w:ind w:left="4680" w:hanging="360"/>
      </w:pPr>
    </w:lvl>
    <w:lvl w:ilvl="7" w:tplc="081C994A">
      <w:start w:val="1"/>
      <w:numFmt w:val="lowerLetter"/>
      <w:lvlText w:val="%8."/>
      <w:lvlJc w:val="left"/>
      <w:pPr>
        <w:ind w:left="5400" w:hanging="360"/>
      </w:pPr>
    </w:lvl>
    <w:lvl w:ilvl="8" w:tplc="5C62B7E6">
      <w:start w:val="1"/>
      <w:numFmt w:val="lowerRoman"/>
      <w:lvlText w:val="%9."/>
      <w:lvlJc w:val="right"/>
      <w:pPr>
        <w:ind w:left="6120" w:hanging="180"/>
      </w:pPr>
    </w:lvl>
  </w:abstractNum>
  <w:abstractNum w:abstractNumId="11" w15:restartNumberingAfterBreak="0">
    <w:nsid w:val="23622180"/>
    <w:multiLevelType w:val="hybridMultilevel"/>
    <w:tmpl w:val="6FA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1337C"/>
    <w:multiLevelType w:val="hybridMultilevel"/>
    <w:tmpl w:val="9ED833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7910A6"/>
    <w:multiLevelType w:val="multilevel"/>
    <w:tmpl w:val="A6FA46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5" w15:restartNumberingAfterBreak="0">
    <w:nsid w:val="2A095627"/>
    <w:multiLevelType w:val="multilevel"/>
    <w:tmpl w:val="C4C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0E275F"/>
    <w:multiLevelType w:val="hybridMultilevel"/>
    <w:tmpl w:val="543C074E"/>
    <w:lvl w:ilvl="0" w:tplc="B82A9CE6">
      <w:start w:val="1"/>
      <w:numFmt w:val="decimal"/>
      <w:lvlText w:val="%1."/>
      <w:lvlJc w:val="left"/>
      <w:pPr>
        <w:ind w:left="720" w:hanging="360"/>
      </w:pPr>
      <w:rPr>
        <w:rFonts w:ascii="Arial" w:hAnsi="Arial" w:hint="default"/>
        <w:color w:val="05C3DE" w:themeColor="accen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117FEE"/>
    <w:multiLevelType w:val="hybridMultilevel"/>
    <w:tmpl w:val="2EC6AE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AB73F2"/>
    <w:multiLevelType w:val="hybridMultilevel"/>
    <w:tmpl w:val="FFFFFFFF"/>
    <w:lvl w:ilvl="0" w:tplc="CD12A3AE">
      <w:start w:val="1"/>
      <w:numFmt w:val="upperRoman"/>
      <w:lvlText w:val="%1."/>
      <w:lvlJc w:val="right"/>
      <w:pPr>
        <w:ind w:left="720" w:hanging="360"/>
      </w:pPr>
    </w:lvl>
    <w:lvl w:ilvl="1" w:tplc="B4164E68">
      <w:start w:val="1"/>
      <w:numFmt w:val="lowerLetter"/>
      <w:lvlText w:val="%2."/>
      <w:lvlJc w:val="left"/>
      <w:pPr>
        <w:ind w:left="1440" w:hanging="360"/>
      </w:pPr>
    </w:lvl>
    <w:lvl w:ilvl="2" w:tplc="45F662BE">
      <w:start w:val="1"/>
      <w:numFmt w:val="lowerRoman"/>
      <w:lvlText w:val="%3."/>
      <w:lvlJc w:val="right"/>
      <w:pPr>
        <w:ind w:left="2160" w:hanging="180"/>
      </w:pPr>
    </w:lvl>
    <w:lvl w:ilvl="3" w:tplc="7E1A1C0A">
      <w:start w:val="1"/>
      <w:numFmt w:val="decimal"/>
      <w:lvlText w:val="%4."/>
      <w:lvlJc w:val="left"/>
      <w:pPr>
        <w:ind w:left="2880" w:hanging="360"/>
      </w:pPr>
    </w:lvl>
    <w:lvl w:ilvl="4" w:tplc="F0E66380">
      <w:start w:val="1"/>
      <w:numFmt w:val="lowerLetter"/>
      <w:lvlText w:val="%5."/>
      <w:lvlJc w:val="left"/>
      <w:pPr>
        <w:ind w:left="3600" w:hanging="360"/>
      </w:pPr>
    </w:lvl>
    <w:lvl w:ilvl="5" w:tplc="ADB0A9B4">
      <w:start w:val="1"/>
      <w:numFmt w:val="lowerRoman"/>
      <w:lvlText w:val="%6."/>
      <w:lvlJc w:val="right"/>
      <w:pPr>
        <w:ind w:left="4320" w:hanging="180"/>
      </w:pPr>
    </w:lvl>
    <w:lvl w:ilvl="6" w:tplc="085C04DE">
      <w:start w:val="1"/>
      <w:numFmt w:val="decimal"/>
      <w:lvlText w:val="%7."/>
      <w:lvlJc w:val="left"/>
      <w:pPr>
        <w:ind w:left="5040" w:hanging="360"/>
      </w:pPr>
    </w:lvl>
    <w:lvl w:ilvl="7" w:tplc="25B2604C">
      <w:start w:val="1"/>
      <w:numFmt w:val="lowerLetter"/>
      <w:lvlText w:val="%8."/>
      <w:lvlJc w:val="left"/>
      <w:pPr>
        <w:ind w:left="5760" w:hanging="360"/>
      </w:pPr>
    </w:lvl>
    <w:lvl w:ilvl="8" w:tplc="D2605CB2">
      <w:start w:val="1"/>
      <w:numFmt w:val="lowerRoman"/>
      <w:lvlText w:val="%9."/>
      <w:lvlJc w:val="right"/>
      <w:pPr>
        <w:ind w:left="6480" w:hanging="180"/>
      </w:pPr>
    </w:lvl>
  </w:abstractNum>
  <w:abstractNum w:abstractNumId="19" w15:restartNumberingAfterBreak="0">
    <w:nsid w:val="377B32D7"/>
    <w:multiLevelType w:val="hybridMultilevel"/>
    <w:tmpl w:val="31CAA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0323E"/>
    <w:multiLevelType w:val="multilevel"/>
    <w:tmpl w:val="75BC40C4"/>
    <w:lvl w:ilvl="0">
      <w:start w:val="1"/>
      <w:numFmt w:val="none"/>
      <w:pStyle w:val="RFPHead1"/>
      <w:suff w:val="space"/>
      <w:lvlText w:val="%1"/>
      <w:lvlJc w:val="left"/>
      <w:pPr>
        <w:ind w:left="72" w:hanging="72"/>
      </w:pPr>
      <w:rPr>
        <w:rFonts w:hint="default"/>
      </w:rPr>
    </w:lvl>
    <w:lvl w:ilvl="1">
      <w:start w:val="1"/>
      <w:numFmt w:val="none"/>
      <w:pStyle w:val="RFPHead2"/>
      <w:suff w:val="nothing"/>
      <w:lvlText w:val="%2"/>
      <w:lvlJc w:val="left"/>
      <w:pPr>
        <w:ind w:left="72" w:hanging="72"/>
      </w:pPr>
      <w:rPr>
        <w:rFonts w:ascii="Arial Bold" w:hAnsi="Arial Bold" w:hint="default"/>
        <w:b/>
        <w:i w:val="0"/>
        <w:sz w:val="20"/>
      </w:rPr>
    </w:lvl>
    <w:lvl w:ilvl="2">
      <w:start w:val="1"/>
      <w:numFmt w:val="decimal"/>
      <w:suff w:val="space"/>
      <w:lvlText w:val="%3)"/>
      <w:lvlJc w:val="right"/>
      <w:pPr>
        <w:ind w:left="360" w:firstLine="0"/>
      </w:pPr>
      <w:rPr>
        <w:rFonts w:ascii="Arial Bold" w:hAnsi="Arial Bold" w:hint="default"/>
        <w:b/>
        <w:i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A726BF8"/>
    <w:multiLevelType w:val="hybridMultilevel"/>
    <w:tmpl w:val="53A661D6"/>
    <w:lvl w:ilvl="0" w:tplc="DBDC2ABA">
      <w:start w:val="1"/>
      <w:numFmt w:val="decimal"/>
      <w:lvlText w:val="(%1)"/>
      <w:lvlJc w:val="left"/>
      <w:pPr>
        <w:ind w:left="360" w:hanging="360"/>
      </w:pPr>
      <w:rPr>
        <w:rFonts w:hint="default"/>
      </w:rPr>
    </w:lvl>
    <w:lvl w:ilvl="1" w:tplc="D2A20DAA">
      <w:numFmt w:val="bullet"/>
      <w:lvlText w:val="•"/>
      <w:lvlJc w:val="left"/>
      <w:pPr>
        <w:ind w:left="1300" w:hanging="580"/>
      </w:pPr>
      <w:rPr>
        <w:rFonts w:ascii="Arial" w:eastAsia="Arial"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AB2F7D"/>
    <w:multiLevelType w:val="hybridMultilevel"/>
    <w:tmpl w:val="F27AB7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1482F76"/>
    <w:multiLevelType w:val="hybridMultilevel"/>
    <w:tmpl w:val="41DC199C"/>
    <w:lvl w:ilvl="0" w:tplc="F95C06F2">
      <w:start w:val="6"/>
      <w:numFmt w:val="bullet"/>
      <w:pStyle w:val="Bullet2"/>
      <w:lvlText w:val="尀࡝帀ൊ愀ቊ漀(桰＀梇䢈좗ÿ"/>
      <w:lvlJc w:val="left"/>
      <w:pPr>
        <w:ind w:left="1080" w:hanging="360"/>
      </w:pPr>
      <w:rPr>
        <w:rFonts w:ascii="Symbol" w:eastAsia="Arial" w:hAnsi="Symbol"/>
        <w:b w:val="0"/>
        <w:i w:val="0"/>
        <w:caps w:val="0"/>
        <w:smallCaps w:val="0"/>
        <w:strike w:val="0"/>
        <w:dstrike w:val="0"/>
        <w:vanish w:val="0"/>
        <w:spacing w:val="0"/>
        <w:kern w:val="0"/>
        <w:position w:val="0"/>
        <w:sz w:val="18"/>
        <w:u w:val="none"/>
        <w:vertAlign w:val="baseline"/>
        <w:em w:val="none"/>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43316B37"/>
    <w:multiLevelType w:val="hybridMultilevel"/>
    <w:tmpl w:val="856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2622C1"/>
    <w:multiLevelType w:val="hybridMultilevel"/>
    <w:tmpl w:val="7F40174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49264B2"/>
    <w:multiLevelType w:val="multilevel"/>
    <w:tmpl w:val="90E633EC"/>
    <w:lvl w:ilvl="0">
      <w:start w:val="1"/>
      <w:numFmt w:val="upperRoman"/>
      <w:lvlText w:val="%1."/>
      <w:lvlJc w:val="right"/>
      <w:pPr>
        <w:tabs>
          <w:tab w:val="num" w:pos="1080"/>
        </w:tabs>
        <w:ind w:left="1080" w:hanging="360"/>
      </w:pPr>
      <w:rPr>
        <w:b w:val="0"/>
        <w:bCs/>
      </w:rPr>
    </w:lvl>
    <w:lvl w:ilvl="1">
      <w:start w:val="1"/>
      <w:numFmt w:val="lowerLetter"/>
      <w:lvlText w:val="%2)"/>
      <w:lvlJc w:val="left"/>
      <w:pPr>
        <w:ind w:left="1800" w:hanging="360"/>
      </w:pPr>
    </w:lvl>
    <w:lvl w:ilvl="2">
      <w:start w:val="1"/>
      <w:numFmt w:val="lowerRoman"/>
      <w:lvlText w:val="%3."/>
      <w:lvlJc w:val="right"/>
      <w:pPr>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47C1042A"/>
    <w:multiLevelType w:val="multilevel"/>
    <w:tmpl w:val="372E703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3020AD"/>
    <w:multiLevelType w:val="hybridMultilevel"/>
    <w:tmpl w:val="7D488F02"/>
    <w:lvl w:ilvl="0" w:tplc="D0002BC0">
      <w:numFmt w:val="decimal"/>
      <w:pStyle w:val="Bullet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4FCB5288"/>
    <w:multiLevelType w:val="hybridMultilevel"/>
    <w:tmpl w:val="D9EA8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33CEC"/>
    <w:multiLevelType w:val="hybridMultilevel"/>
    <w:tmpl w:val="B14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157B2"/>
    <w:multiLevelType w:val="multilevel"/>
    <w:tmpl w:val="3CEE0552"/>
    <w:lvl w:ilvl="0">
      <w:numFmt w:val="decimal"/>
      <w:lvlText w:val=""/>
      <w:lvlJc w:val="left"/>
    </w:lvl>
    <w:lvl w:ilvl="1">
      <w:numFmt w:val="decimal"/>
      <w:lvlText w:val=""/>
      <w:lvlJc w:val="left"/>
    </w:lvl>
    <w:lvl w:ilvl="2">
      <w:numFmt w:val="decimal"/>
      <w:lvlText w:val=""/>
      <w:lvlJc w:val="left"/>
    </w:lvl>
    <w:lvl w:ilvl="3">
      <w:numFmt w:val="decimal"/>
      <w:pStyle w:val="Head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995AAF"/>
    <w:multiLevelType w:val="multilevel"/>
    <w:tmpl w:val="D9088196"/>
    <w:styleLink w:val="Head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9F5B57"/>
    <w:multiLevelType w:val="hybridMultilevel"/>
    <w:tmpl w:val="7B001336"/>
    <w:lvl w:ilvl="0" w:tplc="60EA80CE">
      <w:numFmt w:val="decimal"/>
      <w:pStyle w:val="Palladium-Numbering"/>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5F5B620E"/>
    <w:multiLevelType w:val="hybridMultilevel"/>
    <w:tmpl w:val="1EC6DEB6"/>
    <w:lvl w:ilvl="0" w:tplc="5A280FA6">
      <w:start w:val="1"/>
      <w:numFmt w:val="bullet"/>
      <w:pStyle w:va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60531F"/>
    <w:multiLevelType w:val="hybridMultilevel"/>
    <w:tmpl w:val="44C480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65B768A4"/>
    <w:multiLevelType w:val="multilevel"/>
    <w:tmpl w:val="38C43764"/>
    <w:styleLink w:val="HeadList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345658"/>
    <w:multiLevelType w:val="hybridMultilevel"/>
    <w:tmpl w:val="4680FFB6"/>
    <w:lvl w:ilvl="0" w:tplc="538EBFFA">
      <w:start w:val="5"/>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764D8"/>
    <w:multiLevelType w:val="hybridMultilevel"/>
    <w:tmpl w:val="17E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16202"/>
    <w:multiLevelType w:val="hybridMultilevel"/>
    <w:tmpl w:val="249855CA"/>
    <w:lvl w:ilvl="0" w:tplc="72FE15D6">
      <w:numFmt w:val="bullet"/>
      <w:lvlText w:val="-"/>
      <w:lvlJc w:val="left"/>
      <w:pPr>
        <w:ind w:left="720" w:hanging="360"/>
      </w:pPr>
      <w:rPr>
        <w:rFonts w:ascii="Arial" w:eastAsia="Arial"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24B746A"/>
    <w:multiLevelType w:val="hybridMultilevel"/>
    <w:tmpl w:val="B8A29430"/>
    <w:lvl w:ilvl="0" w:tplc="8CE49A44">
      <w:start w:val="1"/>
      <w:numFmt w:val="decimal"/>
      <w:lvlText w:val="%1."/>
      <w:lvlJc w:val="left"/>
      <w:pPr>
        <w:ind w:left="360" w:hanging="360"/>
      </w:pPr>
    </w:lvl>
    <w:lvl w:ilvl="1" w:tplc="CCAEC848">
      <w:start w:val="1"/>
      <w:numFmt w:val="lowerLetter"/>
      <w:lvlText w:val="%2."/>
      <w:lvlJc w:val="left"/>
      <w:pPr>
        <w:ind w:left="1080" w:hanging="360"/>
      </w:pPr>
    </w:lvl>
    <w:lvl w:ilvl="2" w:tplc="E58AA148">
      <w:start w:val="1"/>
      <w:numFmt w:val="lowerRoman"/>
      <w:lvlText w:val="%3."/>
      <w:lvlJc w:val="right"/>
      <w:pPr>
        <w:ind w:left="1800" w:hanging="180"/>
      </w:pPr>
    </w:lvl>
    <w:lvl w:ilvl="3" w:tplc="C0C6FA6C">
      <w:start w:val="1"/>
      <w:numFmt w:val="decimal"/>
      <w:lvlText w:val="%4."/>
      <w:lvlJc w:val="left"/>
      <w:pPr>
        <w:ind w:left="2520" w:hanging="360"/>
      </w:pPr>
    </w:lvl>
    <w:lvl w:ilvl="4" w:tplc="9CD2974A">
      <w:start w:val="1"/>
      <w:numFmt w:val="lowerLetter"/>
      <w:lvlText w:val="%5."/>
      <w:lvlJc w:val="left"/>
      <w:pPr>
        <w:ind w:left="3240" w:hanging="360"/>
      </w:pPr>
    </w:lvl>
    <w:lvl w:ilvl="5" w:tplc="799CBD1C">
      <w:start w:val="1"/>
      <w:numFmt w:val="lowerRoman"/>
      <w:lvlText w:val="%6."/>
      <w:lvlJc w:val="right"/>
      <w:pPr>
        <w:ind w:left="3960" w:hanging="180"/>
      </w:pPr>
    </w:lvl>
    <w:lvl w:ilvl="6" w:tplc="5888E3D8">
      <w:start w:val="1"/>
      <w:numFmt w:val="decimal"/>
      <w:lvlText w:val="%7."/>
      <w:lvlJc w:val="left"/>
      <w:pPr>
        <w:ind w:left="4680" w:hanging="360"/>
      </w:pPr>
    </w:lvl>
    <w:lvl w:ilvl="7" w:tplc="6E54FDD2">
      <w:start w:val="1"/>
      <w:numFmt w:val="lowerLetter"/>
      <w:lvlText w:val="%8."/>
      <w:lvlJc w:val="left"/>
      <w:pPr>
        <w:ind w:left="5400" w:hanging="360"/>
      </w:pPr>
    </w:lvl>
    <w:lvl w:ilvl="8" w:tplc="EBC2FDAE">
      <w:start w:val="1"/>
      <w:numFmt w:val="lowerRoman"/>
      <w:lvlText w:val="%9."/>
      <w:lvlJc w:val="right"/>
      <w:pPr>
        <w:ind w:left="6120" w:hanging="180"/>
      </w:pPr>
    </w:lvl>
  </w:abstractNum>
  <w:abstractNum w:abstractNumId="41" w15:restartNumberingAfterBreak="0">
    <w:nsid w:val="75016CB8"/>
    <w:multiLevelType w:val="multilevel"/>
    <w:tmpl w:val="CE5E6AC8"/>
    <w:lvl w:ilvl="0">
      <w:numFmt w:val="decimal"/>
      <w:pStyle w:val="AnnexHead1"/>
      <w:lvlText w:val=""/>
      <w:lvlJc w:val="left"/>
    </w:lvl>
    <w:lvl w:ilvl="1">
      <w:numFmt w:val="decimal"/>
      <w:pStyle w:val="AnnexHead2"/>
      <w:lvlText w:val=""/>
      <w:lvlJc w:val="left"/>
    </w:lvl>
    <w:lvl w:ilvl="2">
      <w:numFmt w:val="decimal"/>
      <w:pStyle w:val="Head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1E3906"/>
    <w:multiLevelType w:val="multilevel"/>
    <w:tmpl w:val="0CF216C4"/>
    <w:lvl w:ilvl="0">
      <w:numFmt w:val="decimal"/>
      <w:pStyle w:val="Palladium-FeatureFigure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93948416">
    <w:abstractNumId w:val="28"/>
  </w:num>
  <w:num w:numId="2" w16cid:durableId="1161115763">
    <w:abstractNumId w:val="23"/>
  </w:num>
  <w:num w:numId="3" w16cid:durableId="116217543">
    <w:abstractNumId w:val="33"/>
  </w:num>
  <w:num w:numId="4" w16cid:durableId="1377193263">
    <w:abstractNumId w:val="42"/>
  </w:num>
  <w:num w:numId="5" w16cid:durableId="2091076026">
    <w:abstractNumId w:val="5"/>
  </w:num>
  <w:num w:numId="6" w16cid:durableId="1735081760">
    <w:abstractNumId w:val="14"/>
  </w:num>
  <w:num w:numId="7" w16cid:durableId="712971079">
    <w:abstractNumId w:val="32"/>
  </w:num>
  <w:num w:numId="8" w16cid:durableId="1552620239">
    <w:abstractNumId w:val="31"/>
  </w:num>
  <w:num w:numId="9" w16cid:durableId="350300670">
    <w:abstractNumId w:val="36"/>
  </w:num>
  <w:num w:numId="10" w16cid:durableId="1594895493">
    <w:abstractNumId w:val="8"/>
  </w:num>
  <w:num w:numId="11" w16cid:durableId="1410688461">
    <w:abstractNumId w:val="6"/>
  </w:num>
  <w:num w:numId="12" w16cid:durableId="1351906617">
    <w:abstractNumId w:val="21"/>
  </w:num>
  <w:num w:numId="13" w16cid:durableId="390274609">
    <w:abstractNumId w:val="41"/>
  </w:num>
  <w:num w:numId="14" w16cid:durableId="926958130">
    <w:abstractNumId w:val="20"/>
  </w:num>
  <w:num w:numId="15" w16cid:durableId="397678485">
    <w:abstractNumId w:val="2"/>
  </w:num>
  <w:num w:numId="16" w16cid:durableId="1056006444">
    <w:abstractNumId w:val="16"/>
  </w:num>
  <w:num w:numId="17" w16cid:durableId="386151229">
    <w:abstractNumId w:val="37"/>
  </w:num>
  <w:num w:numId="18" w16cid:durableId="1518739014">
    <w:abstractNumId w:val="10"/>
  </w:num>
  <w:num w:numId="19" w16cid:durableId="623970082">
    <w:abstractNumId w:val="18"/>
  </w:num>
  <w:num w:numId="20" w16cid:durableId="1492284677">
    <w:abstractNumId w:val="40"/>
  </w:num>
  <w:num w:numId="21" w16cid:durableId="1123188649">
    <w:abstractNumId w:val="19"/>
  </w:num>
  <w:num w:numId="22" w16cid:durableId="1441683768">
    <w:abstractNumId w:val="30"/>
  </w:num>
  <w:num w:numId="23" w16cid:durableId="1993674112">
    <w:abstractNumId w:val="0"/>
  </w:num>
  <w:num w:numId="24" w16cid:durableId="649095796">
    <w:abstractNumId w:val="4"/>
  </w:num>
  <w:num w:numId="25" w16cid:durableId="903176555">
    <w:abstractNumId w:val="38"/>
  </w:num>
  <w:num w:numId="26" w16cid:durableId="425273598">
    <w:abstractNumId w:val="9"/>
  </w:num>
  <w:num w:numId="27" w16cid:durableId="1555383641">
    <w:abstractNumId w:val="25"/>
  </w:num>
  <w:num w:numId="28" w16cid:durableId="184908445">
    <w:abstractNumId w:val="11"/>
  </w:num>
  <w:num w:numId="29" w16cid:durableId="843323329">
    <w:abstractNumId w:val="24"/>
  </w:num>
  <w:num w:numId="30" w16cid:durableId="1940604343">
    <w:abstractNumId w:val="27"/>
  </w:num>
  <w:num w:numId="31" w16cid:durableId="11958448">
    <w:abstractNumId w:val="13"/>
  </w:num>
  <w:num w:numId="32" w16cid:durableId="1911848064">
    <w:abstractNumId w:val="34"/>
  </w:num>
  <w:num w:numId="33" w16cid:durableId="1319312403">
    <w:abstractNumId w:val="17"/>
  </w:num>
  <w:num w:numId="34" w16cid:durableId="645165669">
    <w:abstractNumId w:val="35"/>
  </w:num>
  <w:num w:numId="35" w16cid:durableId="788550689">
    <w:abstractNumId w:val="22"/>
  </w:num>
  <w:num w:numId="36" w16cid:durableId="385420102">
    <w:abstractNumId w:val="12"/>
  </w:num>
  <w:num w:numId="37" w16cid:durableId="132450544">
    <w:abstractNumId w:val="7"/>
  </w:num>
  <w:num w:numId="38" w16cid:durableId="1728256328">
    <w:abstractNumId w:val="3"/>
  </w:num>
  <w:num w:numId="39" w16cid:durableId="338700959">
    <w:abstractNumId w:val="1"/>
  </w:num>
  <w:num w:numId="40" w16cid:durableId="1028794525">
    <w:abstractNumId w:val="39"/>
  </w:num>
  <w:num w:numId="41" w16cid:durableId="162355391">
    <w:abstractNumId w:val="26"/>
  </w:num>
  <w:num w:numId="42" w16cid:durableId="648947556">
    <w:abstractNumId w:val="15"/>
  </w:num>
  <w:num w:numId="43" w16cid:durableId="65202508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AViQ3NzI1NzIwtDCyUdpeDU4uLM/DyQAtNaAGxUK0ksAAAA"/>
  </w:docVars>
  <w:rsids>
    <w:rsidRoot w:val="00420FFF"/>
    <w:rsid w:val="00000077"/>
    <w:rsid w:val="00000553"/>
    <w:rsid w:val="00001487"/>
    <w:rsid w:val="00001D3B"/>
    <w:rsid w:val="00002671"/>
    <w:rsid w:val="00004250"/>
    <w:rsid w:val="0000515E"/>
    <w:rsid w:val="0000567C"/>
    <w:rsid w:val="00005E4A"/>
    <w:rsid w:val="000064C5"/>
    <w:rsid w:val="0000755C"/>
    <w:rsid w:val="000109EF"/>
    <w:rsid w:val="00010C0B"/>
    <w:rsid w:val="000111E0"/>
    <w:rsid w:val="00011333"/>
    <w:rsid w:val="00012917"/>
    <w:rsid w:val="00016651"/>
    <w:rsid w:val="00016C72"/>
    <w:rsid w:val="0001782E"/>
    <w:rsid w:val="00017B21"/>
    <w:rsid w:val="00017B5A"/>
    <w:rsid w:val="00020EBE"/>
    <w:rsid w:val="00022E7D"/>
    <w:rsid w:val="000239CF"/>
    <w:rsid w:val="000244A6"/>
    <w:rsid w:val="00024D76"/>
    <w:rsid w:val="00025360"/>
    <w:rsid w:val="00026FF2"/>
    <w:rsid w:val="00032DF5"/>
    <w:rsid w:val="000344EC"/>
    <w:rsid w:val="000365E0"/>
    <w:rsid w:val="00036C8C"/>
    <w:rsid w:val="00037F4D"/>
    <w:rsid w:val="000412C6"/>
    <w:rsid w:val="00042758"/>
    <w:rsid w:val="00042C73"/>
    <w:rsid w:val="00042F9A"/>
    <w:rsid w:val="00044279"/>
    <w:rsid w:val="00044482"/>
    <w:rsid w:val="00046E31"/>
    <w:rsid w:val="00050614"/>
    <w:rsid w:val="000521FA"/>
    <w:rsid w:val="000539B3"/>
    <w:rsid w:val="00054963"/>
    <w:rsid w:val="000567EC"/>
    <w:rsid w:val="00061DE9"/>
    <w:rsid w:val="000623F3"/>
    <w:rsid w:val="00062871"/>
    <w:rsid w:val="000628BE"/>
    <w:rsid w:val="0006416B"/>
    <w:rsid w:val="00066F08"/>
    <w:rsid w:val="00070794"/>
    <w:rsid w:val="00071474"/>
    <w:rsid w:val="000714B5"/>
    <w:rsid w:val="00071FE8"/>
    <w:rsid w:val="00072125"/>
    <w:rsid w:val="000726AA"/>
    <w:rsid w:val="00074C45"/>
    <w:rsid w:val="00075221"/>
    <w:rsid w:val="00075538"/>
    <w:rsid w:val="00075974"/>
    <w:rsid w:val="00077ED8"/>
    <w:rsid w:val="00080712"/>
    <w:rsid w:val="00085E68"/>
    <w:rsid w:val="00086784"/>
    <w:rsid w:val="00086D6E"/>
    <w:rsid w:val="00087D2C"/>
    <w:rsid w:val="000908DB"/>
    <w:rsid w:val="00090CF4"/>
    <w:rsid w:val="0009346A"/>
    <w:rsid w:val="000934A1"/>
    <w:rsid w:val="00094B58"/>
    <w:rsid w:val="000962CC"/>
    <w:rsid w:val="00096C88"/>
    <w:rsid w:val="000974FA"/>
    <w:rsid w:val="00097566"/>
    <w:rsid w:val="000A1457"/>
    <w:rsid w:val="000A147E"/>
    <w:rsid w:val="000A2261"/>
    <w:rsid w:val="000A2BD0"/>
    <w:rsid w:val="000A33FE"/>
    <w:rsid w:val="000A4E57"/>
    <w:rsid w:val="000A5032"/>
    <w:rsid w:val="000A6906"/>
    <w:rsid w:val="000B0FD5"/>
    <w:rsid w:val="000B17BC"/>
    <w:rsid w:val="000B2C41"/>
    <w:rsid w:val="000B39B0"/>
    <w:rsid w:val="000B444D"/>
    <w:rsid w:val="000B5287"/>
    <w:rsid w:val="000B58AF"/>
    <w:rsid w:val="000B68A2"/>
    <w:rsid w:val="000B6BDE"/>
    <w:rsid w:val="000B70F6"/>
    <w:rsid w:val="000B7813"/>
    <w:rsid w:val="000C0A7D"/>
    <w:rsid w:val="000C1A5C"/>
    <w:rsid w:val="000C1E29"/>
    <w:rsid w:val="000C34EA"/>
    <w:rsid w:val="000C38A3"/>
    <w:rsid w:val="000C62CF"/>
    <w:rsid w:val="000D0370"/>
    <w:rsid w:val="000D09C1"/>
    <w:rsid w:val="000D4A0A"/>
    <w:rsid w:val="000D6D6D"/>
    <w:rsid w:val="000E02A2"/>
    <w:rsid w:val="000E3749"/>
    <w:rsid w:val="000E3E7F"/>
    <w:rsid w:val="000E594B"/>
    <w:rsid w:val="000E66E1"/>
    <w:rsid w:val="000F1B36"/>
    <w:rsid w:val="000F2D91"/>
    <w:rsid w:val="000F35FF"/>
    <w:rsid w:val="000F3B72"/>
    <w:rsid w:val="000F5D61"/>
    <w:rsid w:val="000F5DB2"/>
    <w:rsid w:val="000F7CCB"/>
    <w:rsid w:val="000F7FF1"/>
    <w:rsid w:val="00100020"/>
    <w:rsid w:val="001004D8"/>
    <w:rsid w:val="00101C3E"/>
    <w:rsid w:val="00101D46"/>
    <w:rsid w:val="001032E2"/>
    <w:rsid w:val="001046A1"/>
    <w:rsid w:val="0010670C"/>
    <w:rsid w:val="001076BC"/>
    <w:rsid w:val="00110079"/>
    <w:rsid w:val="001123B7"/>
    <w:rsid w:val="00116FD3"/>
    <w:rsid w:val="00120C69"/>
    <w:rsid w:val="0012158B"/>
    <w:rsid w:val="0012217C"/>
    <w:rsid w:val="00122C19"/>
    <w:rsid w:val="00123C80"/>
    <w:rsid w:val="001247F4"/>
    <w:rsid w:val="0012539D"/>
    <w:rsid w:val="001255E4"/>
    <w:rsid w:val="001277AD"/>
    <w:rsid w:val="00131375"/>
    <w:rsid w:val="001324DE"/>
    <w:rsid w:val="00132B48"/>
    <w:rsid w:val="001337AE"/>
    <w:rsid w:val="001343AC"/>
    <w:rsid w:val="00135A73"/>
    <w:rsid w:val="00135D5B"/>
    <w:rsid w:val="0014008A"/>
    <w:rsid w:val="0014116A"/>
    <w:rsid w:val="00141498"/>
    <w:rsid w:val="00142AAF"/>
    <w:rsid w:val="00143194"/>
    <w:rsid w:val="00144F15"/>
    <w:rsid w:val="00145F26"/>
    <w:rsid w:val="00146641"/>
    <w:rsid w:val="00146697"/>
    <w:rsid w:val="00146A12"/>
    <w:rsid w:val="00146A50"/>
    <w:rsid w:val="001476B9"/>
    <w:rsid w:val="0015140B"/>
    <w:rsid w:val="00151537"/>
    <w:rsid w:val="00152A4E"/>
    <w:rsid w:val="001539C0"/>
    <w:rsid w:val="00155A82"/>
    <w:rsid w:val="00155E97"/>
    <w:rsid w:val="001561A9"/>
    <w:rsid w:val="00156364"/>
    <w:rsid w:val="00156EA1"/>
    <w:rsid w:val="0015727A"/>
    <w:rsid w:val="00160195"/>
    <w:rsid w:val="001610F3"/>
    <w:rsid w:val="001627D9"/>
    <w:rsid w:val="00162E55"/>
    <w:rsid w:val="0016442E"/>
    <w:rsid w:val="001645BC"/>
    <w:rsid w:val="001647BB"/>
    <w:rsid w:val="001648D6"/>
    <w:rsid w:val="00164DE3"/>
    <w:rsid w:val="001656B0"/>
    <w:rsid w:val="001705DB"/>
    <w:rsid w:val="0017082E"/>
    <w:rsid w:val="001732FE"/>
    <w:rsid w:val="001734EF"/>
    <w:rsid w:val="001738FA"/>
    <w:rsid w:val="001817EE"/>
    <w:rsid w:val="00181AB5"/>
    <w:rsid w:val="00183F44"/>
    <w:rsid w:val="00184286"/>
    <w:rsid w:val="001860AB"/>
    <w:rsid w:val="00186B0C"/>
    <w:rsid w:val="00186E3D"/>
    <w:rsid w:val="00187CF0"/>
    <w:rsid w:val="001904B9"/>
    <w:rsid w:val="001904C9"/>
    <w:rsid w:val="001921DB"/>
    <w:rsid w:val="00192229"/>
    <w:rsid w:val="00193239"/>
    <w:rsid w:val="00193DDA"/>
    <w:rsid w:val="00194667"/>
    <w:rsid w:val="00195125"/>
    <w:rsid w:val="00196A76"/>
    <w:rsid w:val="001A1449"/>
    <w:rsid w:val="001A31B2"/>
    <w:rsid w:val="001A3716"/>
    <w:rsid w:val="001A44E3"/>
    <w:rsid w:val="001A4A34"/>
    <w:rsid w:val="001A725B"/>
    <w:rsid w:val="001B0721"/>
    <w:rsid w:val="001B1396"/>
    <w:rsid w:val="001B1DAF"/>
    <w:rsid w:val="001B1DFE"/>
    <w:rsid w:val="001B3BA4"/>
    <w:rsid w:val="001B4F11"/>
    <w:rsid w:val="001B6A33"/>
    <w:rsid w:val="001C0ABA"/>
    <w:rsid w:val="001C3FE2"/>
    <w:rsid w:val="001C5A03"/>
    <w:rsid w:val="001C78CA"/>
    <w:rsid w:val="001D0501"/>
    <w:rsid w:val="001D31A8"/>
    <w:rsid w:val="001D347A"/>
    <w:rsid w:val="001D4372"/>
    <w:rsid w:val="001D437B"/>
    <w:rsid w:val="001D5B71"/>
    <w:rsid w:val="001D6875"/>
    <w:rsid w:val="001E0965"/>
    <w:rsid w:val="001E0F69"/>
    <w:rsid w:val="001E101C"/>
    <w:rsid w:val="001E32E1"/>
    <w:rsid w:val="001E4C46"/>
    <w:rsid w:val="001E5155"/>
    <w:rsid w:val="001E5349"/>
    <w:rsid w:val="001E66CA"/>
    <w:rsid w:val="001E6ED1"/>
    <w:rsid w:val="001E71F4"/>
    <w:rsid w:val="001F110B"/>
    <w:rsid w:val="001F2D75"/>
    <w:rsid w:val="001F375F"/>
    <w:rsid w:val="001F7E7D"/>
    <w:rsid w:val="0020019F"/>
    <w:rsid w:val="00200EF5"/>
    <w:rsid w:val="0020282C"/>
    <w:rsid w:val="00203B93"/>
    <w:rsid w:val="002061BF"/>
    <w:rsid w:val="00210867"/>
    <w:rsid w:val="00211173"/>
    <w:rsid w:val="00211350"/>
    <w:rsid w:val="00211CA4"/>
    <w:rsid w:val="00213C10"/>
    <w:rsid w:val="00214EBE"/>
    <w:rsid w:val="00215955"/>
    <w:rsid w:val="002175C1"/>
    <w:rsid w:val="00220925"/>
    <w:rsid w:val="00220B21"/>
    <w:rsid w:val="00220CD1"/>
    <w:rsid w:val="00222198"/>
    <w:rsid w:val="00222442"/>
    <w:rsid w:val="00223672"/>
    <w:rsid w:val="00224CAA"/>
    <w:rsid w:val="00225B3A"/>
    <w:rsid w:val="0023238C"/>
    <w:rsid w:val="0023280C"/>
    <w:rsid w:val="00232C00"/>
    <w:rsid w:val="00240879"/>
    <w:rsid w:val="002415DD"/>
    <w:rsid w:val="00243A6B"/>
    <w:rsid w:val="002472BB"/>
    <w:rsid w:val="00247B9E"/>
    <w:rsid w:val="00251200"/>
    <w:rsid w:val="00251320"/>
    <w:rsid w:val="002531E1"/>
    <w:rsid w:val="00253F94"/>
    <w:rsid w:val="002543B0"/>
    <w:rsid w:val="00255CFF"/>
    <w:rsid w:val="002628AD"/>
    <w:rsid w:val="00263E66"/>
    <w:rsid w:val="002667F1"/>
    <w:rsid w:val="00267C97"/>
    <w:rsid w:val="00270F4A"/>
    <w:rsid w:val="002713A8"/>
    <w:rsid w:val="0027262C"/>
    <w:rsid w:val="002740E8"/>
    <w:rsid w:val="0027608A"/>
    <w:rsid w:val="002765E0"/>
    <w:rsid w:val="002769E2"/>
    <w:rsid w:val="00276E02"/>
    <w:rsid w:val="0028128B"/>
    <w:rsid w:val="00281910"/>
    <w:rsid w:val="00281FA3"/>
    <w:rsid w:val="00282B9A"/>
    <w:rsid w:val="00282C14"/>
    <w:rsid w:val="002836BA"/>
    <w:rsid w:val="00283E09"/>
    <w:rsid w:val="00284062"/>
    <w:rsid w:val="00284299"/>
    <w:rsid w:val="00284A69"/>
    <w:rsid w:val="002868A0"/>
    <w:rsid w:val="00286B90"/>
    <w:rsid w:val="00290BBC"/>
    <w:rsid w:val="00290E7A"/>
    <w:rsid w:val="002915AE"/>
    <w:rsid w:val="002942FB"/>
    <w:rsid w:val="00294C96"/>
    <w:rsid w:val="00296304"/>
    <w:rsid w:val="00296F1C"/>
    <w:rsid w:val="0029789D"/>
    <w:rsid w:val="002A0492"/>
    <w:rsid w:val="002A0BFD"/>
    <w:rsid w:val="002A1BAB"/>
    <w:rsid w:val="002A2F30"/>
    <w:rsid w:val="002A405E"/>
    <w:rsid w:val="002B21DC"/>
    <w:rsid w:val="002B26FB"/>
    <w:rsid w:val="002B5838"/>
    <w:rsid w:val="002B594D"/>
    <w:rsid w:val="002B5F23"/>
    <w:rsid w:val="002B6E30"/>
    <w:rsid w:val="002B754E"/>
    <w:rsid w:val="002C0CE4"/>
    <w:rsid w:val="002C0D9E"/>
    <w:rsid w:val="002C154B"/>
    <w:rsid w:val="002C2202"/>
    <w:rsid w:val="002C2A0B"/>
    <w:rsid w:val="002C3303"/>
    <w:rsid w:val="002C48DA"/>
    <w:rsid w:val="002C642F"/>
    <w:rsid w:val="002C6DD5"/>
    <w:rsid w:val="002C79BE"/>
    <w:rsid w:val="002C7A92"/>
    <w:rsid w:val="002D0852"/>
    <w:rsid w:val="002D161E"/>
    <w:rsid w:val="002D1A30"/>
    <w:rsid w:val="002D2765"/>
    <w:rsid w:val="002D28A1"/>
    <w:rsid w:val="002D2FCF"/>
    <w:rsid w:val="002D49D1"/>
    <w:rsid w:val="002D635C"/>
    <w:rsid w:val="002D6818"/>
    <w:rsid w:val="002D6BD7"/>
    <w:rsid w:val="002D7A0C"/>
    <w:rsid w:val="002E0ED8"/>
    <w:rsid w:val="002E1134"/>
    <w:rsid w:val="002E138B"/>
    <w:rsid w:val="002E1E06"/>
    <w:rsid w:val="002E4C11"/>
    <w:rsid w:val="002E5399"/>
    <w:rsid w:val="002E638F"/>
    <w:rsid w:val="002E718B"/>
    <w:rsid w:val="002E761C"/>
    <w:rsid w:val="002F0E32"/>
    <w:rsid w:val="002F3D26"/>
    <w:rsid w:val="002F5073"/>
    <w:rsid w:val="002F5B1B"/>
    <w:rsid w:val="00300AD7"/>
    <w:rsid w:val="00301005"/>
    <w:rsid w:val="00301266"/>
    <w:rsid w:val="00301952"/>
    <w:rsid w:val="00301EEF"/>
    <w:rsid w:val="00304509"/>
    <w:rsid w:val="00304556"/>
    <w:rsid w:val="0030473D"/>
    <w:rsid w:val="003049FE"/>
    <w:rsid w:val="00304BCC"/>
    <w:rsid w:val="00305AAD"/>
    <w:rsid w:val="003062A3"/>
    <w:rsid w:val="00306837"/>
    <w:rsid w:val="00306A0D"/>
    <w:rsid w:val="0031087F"/>
    <w:rsid w:val="00311602"/>
    <w:rsid w:val="00315478"/>
    <w:rsid w:val="00317874"/>
    <w:rsid w:val="00317FFE"/>
    <w:rsid w:val="00320D04"/>
    <w:rsid w:val="00324CBA"/>
    <w:rsid w:val="00325F30"/>
    <w:rsid w:val="00326296"/>
    <w:rsid w:val="003275FA"/>
    <w:rsid w:val="00327E51"/>
    <w:rsid w:val="0033040E"/>
    <w:rsid w:val="00331893"/>
    <w:rsid w:val="00334CE4"/>
    <w:rsid w:val="00334F6D"/>
    <w:rsid w:val="003353D1"/>
    <w:rsid w:val="00335D57"/>
    <w:rsid w:val="00335D6E"/>
    <w:rsid w:val="003373C8"/>
    <w:rsid w:val="00340C5B"/>
    <w:rsid w:val="00342465"/>
    <w:rsid w:val="00342C0C"/>
    <w:rsid w:val="003434F7"/>
    <w:rsid w:val="00344028"/>
    <w:rsid w:val="00345198"/>
    <w:rsid w:val="00345D1E"/>
    <w:rsid w:val="00352205"/>
    <w:rsid w:val="003530E3"/>
    <w:rsid w:val="00354D17"/>
    <w:rsid w:val="00355731"/>
    <w:rsid w:val="00360BD8"/>
    <w:rsid w:val="003614EB"/>
    <w:rsid w:val="00362A5B"/>
    <w:rsid w:val="00363BA1"/>
    <w:rsid w:val="00365BC7"/>
    <w:rsid w:val="00365F58"/>
    <w:rsid w:val="0036706B"/>
    <w:rsid w:val="003671DB"/>
    <w:rsid w:val="00370411"/>
    <w:rsid w:val="00371122"/>
    <w:rsid w:val="0037135A"/>
    <w:rsid w:val="003778D4"/>
    <w:rsid w:val="00383C4D"/>
    <w:rsid w:val="00385906"/>
    <w:rsid w:val="003862F4"/>
    <w:rsid w:val="003875E7"/>
    <w:rsid w:val="003933D5"/>
    <w:rsid w:val="00396AFD"/>
    <w:rsid w:val="00397615"/>
    <w:rsid w:val="003A01DC"/>
    <w:rsid w:val="003A0BE1"/>
    <w:rsid w:val="003A0DA0"/>
    <w:rsid w:val="003A21C3"/>
    <w:rsid w:val="003A2937"/>
    <w:rsid w:val="003A3C9A"/>
    <w:rsid w:val="003A4490"/>
    <w:rsid w:val="003B02B1"/>
    <w:rsid w:val="003B05BD"/>
    <w:rsid w:val="003B165C"/>
    <w:rsid w:val="003B16E8"/>
    <w:rsid w:val="003B181C"/>
    <w:rsid w:val="003B2AA1"/>
    <w:rsid w:val="003B388C"/>
    <w:rsid w:val="003B46F4"/>
    <w:rsid w:val="003B4A17"/>
    <w:rsid w:val="003B4C66"/>
    <w:rsid w:val="003B4DF7"/>
    <w:rsid w:val="003B5309"/>
    <w:rsid w:val="003B72EF"/>
    <w:rsid w:val="003C013E"/>
    <w:rsid w:val="003C0412"/>
    <w:rsid w:val="003C3ED7"/>
    <w:rsid w:val="003C4E9D"/>
    <w:rsid w:val="003C5C07"/>
    <w:rsid w:val="003C7680"/>
    <w:rsid w:val="003D0163"/>
    <w:rsid w:val="003D1D03"/>
    <w:rsid w:val="003D4709"/>
    <w:rsid w:val="003D520A"/>
    <w:rsid w:val="003D52E2"/>
    <w:rsid w:val="003E27CD"/>
    <w:rsid w:val="003E2B80"/>
    <w:rsid w:val="003E5B60"/>
    <w:rsid w:val="003E6881"/>
    <w:rsid w:val="003E6FEA"/>
    <w:rsid w:val="003E73F4"/>
    <w:rsid w:val="003E7532"/>
    <w:rsid w:val="003F4089"/>
    <w:rsid w:val="003F40C1"/>
    <w:rsid w:val="003F55E3"/>
    <w:rsid w:val="003F5BF3"/>
    <w:rsid w:val="003F7B8C"/>
    <w:rsid w:val="00400224"/>
    <w:rsid w:val="00404210"/>
    <w:rsid w:val="00407945"/>
    <w:rsid w:val="00410A4E"/>
    <w:rsid w:val="00413968"/>
    <w:rsid w:val="00415411"/>
    <w:rsid w:val="0041585F"/>
    <w:rsid w:val="004168E2"/>
    <w:rsid w:val="00416B07"/>
    <w:rsid w:val="004172B7"/>
    <w:rsid w:val="0041739B"/>
    <w:rsid w:val="00420FFF"/>
    <w:rsid w:val="004216E6"/>
    <w:rsid w:val="004223B7"/>
    <w:rsid w:val="00422419"/>
    <w:rsid w:val="004248D2"/>
    <w:rsid w:val="0042569D"/>
    <w:rsid w:val="0042678E"/>
    <w:rsid w:val="00427500"/>
    <w:rsid w:val="00430650"/>
    <w:rsid w:val="00430963"/>
    <w:rsid w:val="0043148A"/>
    <w:rsid w:val="00433154"/>
    <w:rsid w:val="004337B7"/>
    <w:rsid w:val="004337E3"/>
    <w:rsid w:val="00434C0F"/>
    <w:rsid w:val="0043556D"/>
    <w:rsid w:val="0043566A"/>
    <w:rsid w:val="00436F6D"/>
    <w:rsid w:val="004400AC"/>
    <w:rsid w:val="004401A7"/>
    <w:rsid w:val="00440B62"/>
    <w:rsid w:val="0044124A"/>
    <w:rsid w:val="0044243C"/>
    <w:rsid w:val="004436D8"/>
    <w:rsid w:val="00443806"/>
    <w:rsid w:val="00444125"/>
    <w:rsid w:val="00445305"/>
    <w:rsid w:val="00446608"/>
    <w:rsid w:val="004466E7"/>
    <w:rsid w:val="00447C9C"/>
    <w:rsid w:val="00450412"/>
    <w:rsid w:val="004515B3"/>
    <w:rsid w:val="00452E8C"/>
    <w:rsid w:val="004537E9"/>
    <w:rsid w:val="0045435E"/>
    <w:rsid w:val="00455D4D"/>
    <w:rsid w:val="0045643E"/>
    <w:rsid w:val="00456442"/>
    <w:rsid w:val="004572CA"/>
    <w:rsid w:val="004577F1"/>
    <w:rsid w:val="00457D27"/>
    <w:rsid w:val="0046303C"/>
    <w:rsid w:val="004645B6"/>
    <w:rsid w:val="00464AB2"/>
    <w:rsid w:val="0047390A"/>
    <w:rsid w:val="00474A40"/>
    <w:rsid w:val="00475344"/>
    <w:rsid w:val="00475529"/>
    <w:rsid w:val="0047690E"/>
    <w:rsid w:val="00480DF9"/>
    <w:rsid w:val="0048281F"/>
    <w:rsid w:val="0048409F"/>
    <w:rsid w:val="004846F9"/>
    <w:rsid w:val="004848D2"/>
    <w:rsid w:val="00487024"/>
    <w:rsid w:val="004871E8"/>
    <w:rsid w:val="00495100"/>
    <w:rsid w:val="004959B4"/>
    <w:rsid w:val="004A1048"/>
    <w:rsid w:val="004A3B06"/>
    <w:rsid w:val="004A4B44"/>
    <w:rsid w:val="004A5580"/>
    <w:rsid w:val="004A6D1D"/>
    <w:rsid w:val="004A7ED4"/>
    <w:rsid w:val="004B180B"/>
    <w:rsid w:val="004B1A88"/>
    <w:rsid w:val="004B2904"/>
    <w:rsid w:val="004B2D31"/>
    <w:rsid w:val="004B5992"/>
    <w:rsid w:val="004B5B99"/>
    <w:rsid w:val="004B5D24"/>
    <w:rsid w:val="004B5D7B"/>
    <w:rsid w:val="004B64D6"/>
    <w:rsid w:val="004C13F0"/>
    <w:rsid w:val="004C14B6"/>
    <w:rsid w:val="004C1E18"/>
    <w:rsid w:val="004C2739"/>
    <w:rsid w:val="004C2D35"/>
    <w:rsid w:val="004C361B"/>
    <w:rsid w:val="004C5AB7"/>
    <w:rsid w:val="004C5B1F"/>
    <w:rsid w:val="004C64CE"/>
    <w:rsid w:val="004D0176"/>
    <w:rsid w:val="004D3131"/>
    <w:rsid w:val="004D4A09"/>
    <w:rsid w:val="004D5849"/>
    <w:rsid w:val="004D6288"/>
    <w:rsid w:val="004D72F8"/>
    <w:rsid w:val="004D77D7"/>
    <w:rsid w:val="004E1E40"/>
    <w:rsid w:val="004E21C5"/>
    <w:rsid w:val="004E269F"/>
    <w:rsid w:val="004E333C"/>
    <w:rsid w:val="004E4B88"/>
    <w:rsid w:val="004E5042"/>
    <w:rsid w:val="004E5122"/>
    <w:rsid w:val="004E54AA"/>
    <w:rsid w:val="004E7355"/>
    <w:rsid w:val="004F029C"/>
    <w:rsid w:val="004F0605"/>
    <w:rsid w:val="004F166A"/>
    <w:rsid w:val="004F3804"/>
    <w:rsid w:val="004F3E3E"/>
    <w:rsid w:val="004F474C"/>
    <w:rsid w:val="004F5692"/>
    <w:rsid w:val="004F75A8"/>
    <w:rsid w:val="004F7ED9"/>
    <w:rsid w:val="00501A99"/>
    <w:rsid w:val="005048E2"/>
    <w:rsid w:val="00505250"/>
    <w:rsid w:val="005079FA"/>
    <w:rsid w:val="00510DDC"/>
    <w:rsid w:val="0051174F"/>
    <w:rsid w:val="005119AA"/>
    <w:rsid w:val="00511E3C"/>
    <w:rsid w:val="0051447C"/>
    <w:rsid w:val="00515549"/>
    <w:rsid w:val="0051655B"/>
    <w:rsid w:val="0051699D"/>
    <w:rsid w:val="0052023C"/>
    <w:rsid w:val="00520EF3"/>
    <w:rsid w:val="00521F08"/>
    <w:rsid w:val="005220EF"/>
    <w:rsid w:val="00522495"/>
    <w:rsid w:val="00523131"/>
    <w:rsid w:val="005233EF"/>
    <w:rsid w:val="00523E41"/>
    <w:rsid w:val="00525FB3"/>
    <w:rsid w:val="00526577"/>
    <w:rsid w:val="0052788C"/>
    <w:rsid w:val="0053081B"/>
    <w:rsid w:val="005323EA"/>
    <w:rsid w:val="00532FB0"/>
    <w:rsid w:val="005342AF"/>
    <w:rsid w:val="005347CD"/>
    <w:rsid w:val="00534C4C"/>
    <w:rsid w:val="0053534E"/>
    <w:rsid w:val="00535B29"/>
    <w:rsid w:val="00537D10"/>
    <w:rsid w:val="00540D61"/>
    <w:rsid w:val="00540EF5"/>
    <w:rsid w:val="00541B73"/>
    <w:rsid w:val="00543C91"/>
    <w:rsid w:val="0054470E"/>
    <w:rsid w:val="00545D62"/>
    <w:rsid w:val="00550012"/>
    <w:rsid w:val="00550F92"/>
    <w:rsid w:val="00552175"/>
    <w:rsid w:val="0055251E"/>
    <w:rsid w:val="00553705"/>
    <w:rsid w:val="00553DD6"/>
    <w:rsid w:val="00554A89"/>
    <w:rsid w:val="005558C3"/>
    <w:rsid w:val="00556627"/>
    <w:rsid w:val="00557556"/>
    <w:rsid w:val="00557C72"/>
    <w:rsid w:val="00560866"/>
    <w:rsid w:val="00560D76"/>
    <w:rsid w:val="00562462"/>
    <w:rsid w:val="005651E9"/>
    <w:rsid w:val="0056606D"/>
    <w:rsid w:val="00566593"/>
    <w:rsid w:val="005671EF"/>
    <w:rsid w:val="00572A1D"/>
    <w:rsid w:val="0057313C"/>
    <w:rsid w:val="0057335C"/>
    <w:rsid w:val="005749B8"/>
    <w:rsid w:val="00576792"/>
    <w:rsid w:val="005777F8"/>
    <w:rsid w:val="005814A7"/>
    <w:rsid w:val="0058166C"/>
    <w:rsid w:val="005851FA"/>
    <w:rsid w:val="005857A7"/>
    <w:rsid w:val="00585C15"/>
    <w:rsid w:val="00586642"/>
    <w:rsid w:val="00586AC9"/>
    <w:rsid w:val="00587D12"/>
    <w:rsid w:val="005927EA"/>
    <w:rsid w:val="00594061"/>
    <w:rsid w:val="00595BBF"/>
    <w:rsid w:val="00595FD9"/>
    <w:rsid w:val="0059772B"/>
    <w:rsid w:val="005A3E52"/>
    <w:rsid w:val="005A40FF"/>
    <w:rsid w:val="005A5AED"/>
    <w:rsid w:val="005A5E49"/>
    <w:rsid w:val="005A64C7"/>
    <w:rsid w:val="005A6976"/>
    <w:rsid w:val="005A71B1"/>
    <w:rsid w:val="005B0955"/>
    <w:rsid w:val="005B0B02"/>
    <w:rsid w:val="005B0BBB"/>
    <w:rsid w:val="005B14BD"/>
    <w:rsid w:val="005B1545"/>
    <w:rsid w:val="005B2CB8"/>
    <w:rsid w:val="005B325E"/>
    <w:rsid w:val="005B5153"/>
    <w:rsid w:val="005B548B"/>
    <w:rsid w:val="005C02CF"/>
    <w:rsid w:val="005C0DCA"/>
    <w:rsid w:val="005C35EA"/>
    <w:rsid w:val="005C6A42"/>
    <w:rsid w:val="005C6DEE"/>
    <w:rsid w:val="005C7873"/>
    <w:rsid w:val="005D253B"/>
    <w:rsid w:val="005D4468"/>
    <w:rsid w:val="005D53DC"/>
    <w:rsid w:val="005D6332"/>
    <w:rsid w:val="005D65CA"/>
    <w:rsid w:val="005E0CB3"/>
    <w:rsid w:val="005E167C"/>
    <w:rsid w:val="005E1BFF"/>
    <w:rsid w:val="005E435F"/>
    <w:rsid w:val="005E4687"/>
    <w:rsid w:val="005E5949"/>
    <w:rsid w:val="005E689B"/>
    <w:rsid w:val="005E76BA"/>
    <w:rsid w:val="005E7E41"/>
    <w:rsid w:val="005E7F8E"/>
    <w:rsid w:val="005F09C8"/>
    <w:rsid w:val="005F0A08"/>
    <w:rsid w:val="005F1193"/>
    <w:rsid w:val="005F248B"/>
    <w:rsid w:val="005F38C9"/>
    <w:rsid w:val="005F491F"/>
    <w:rsid w:val="005F53BD"/>
    <w:rsid w:val="005F5E03"/>
    <w:rsid w:val="005F6692"/>
    <w:rsid w:val="005F6BF4"/>
    <w:rsid w:val="005F6CE5"/>
    <w:rsid w:val="005F749A"/>
    <w:rsid w:val="006006E1"/>
    <w:rsid w:val="00600772"/>
    <w:rsid w:val="00601D07"/>
    <w:rsid w:val="00604BDA"/>
    <w:rsid w:val="00605442"/>
    <w:rsid w:val="00606279"/>
    <w:rsid w:val="0060629E"/>
    <w:rsid w:val="00606D25"/>
    <w:rsid w:val="00606EE0"/>
    <w:rsid w:val="00611264"/>
    <w:rsid w:val="00612994"/>
    <w:rsid w:val="006129B5"/>
    <w:rsid w:val="00613558"/>
    <w:rsid w:val="006149D2"/>
    <w:rsid w:val="006204EA"/>
    <w:rsid w:val="00621708"/>
    <w:rsid w:val="006236AE"/>
    <w:rsid w:val="00623F99"/>
    <w:rsid w:val="00624A4D"/>
    <w:rsid w:val="00627C7E"/>
    <w:rsid w:val="006308BD"/>
    <w:rsid w:val="00630CEA"/>
    <w:rsid w:val="00630D0C"/>
    <w:rsid w:val="00631D4A"/>
    <w:rsid w:val="00631DC6"/>
    <w:rsid w:val="00633920"/>
    <w:rsid w:val="006354CC"/>
    <w:rsid w:val="00636D57"/>
    <w:rsid w:val="00637E1C"/>
    <w:rsid w:val="00642EBA"/>
    <w:rsid w:val="00644E49"/>
    <w:rsid w:val="00645EF9"/>
    <w:rsid w:val="00647BF8"/>
    <w:rsid w:val="00647C5E"/>
    <w:rsid w:val="00650007"/>
    <w:rsid w:val="006513B8"/>
    <w:rsid w:val="006520C3"/>
    <w:rsid w:val="006547F4"/>
    <w:rsid w:val="006555CE"/>
    <w:rsid w:val="00655675"/>
    <w:rsid w:val="00655742"/>
    <w:rsid w:val="0066147E"/>
    <w:rsid w:val="00661A0F"/>
    <w:rsid w:val="0066357D"/>
    <w:rsid w:val="00664E2E"/>
    <w:rsid w:val="00664FB3"/>
    <w:rsid w:val="006658C3"/>
    <w:rsid w:val="006679F1"/>
    <w:rsid w:val="006711AC"/>
    <w:rsid w:val="00671588"/>
    <w:rsid w:val="00673C42"/>
    <w:rsid w:val="0067404B"/>
    <w:rsid w:val="00676E36"/>
    <w:rsid w:val="006775EA"/>
    <w:rsid w:val="006777F2"/>
    <w:rsid w:val="00681E4F"/>
    <w:rsid w:val="00681EE4"/>
    <w:rsid w:val="006821D0"/>
    <w:rsid w:val="0068509B"/>
    <w:rsid w:val="00685BE9"/>
    <w:rsid w:val="00686B40"/>
    <w:rsid w:val="00686FD6"/>
    <w:rsid w:val="0069024E"/>
    <w:rsid w:val="00690273"/>
    <w:rsid w:val="00690AB1"/>
    <w:rsid w:val="00691398"/>
    <w:rsid w:val="00692DE6"/>
    <w:rsid w:val="00693207"/>
    <w:rsid w:val="00694D75"/>
    <w:rsid w:val="00694F0C"/>
    <w:rsid w:val="0069524B"/>
    <w:rsid w:val="006956B7"/>
    <w:rsid w:val="006967E8"/>
    <w:rsid w:val="006978ED"/>
    <w:rsid w:val="006A07F9"/>
    <w:rsid w:val="006A1D48"/>
    <w:rsid w:val="006A2375"/>
    <w:rsid w:val="006A23BF"/>
    <w:rsid w:val="006A37EF"/>
    <w:rsid w:val="006A5789"/>
    <w:rsid w:val="006A7A4C"/>
    <w:rsid w:val="006B1E0C"/>
    <w:rsid w:val="006B48C5"/>
    <w:rsid w:val="006B5EA8"/>
    <w:rsid w:val="006B6617"/>
    <w:rsid w:val="006B733B"/>
    <w:rsid w:val="006B7465"/>
    <w:rsid w:val="006C0CA5"/>
    <w:rsid w:val="006C2645"/>
    <w:rsid w:val="006C3273"/>
    <w:rsid w:val="006C37DF"/>
    <w:rsid w:val="006C4C48"/>
    <w:rsid w:val="006C5B53"/>
    <w:rsid w:val="006D1790"/>
    <w:rsid w:val="006D1F94"/>
    <w:rsid w:val="006D31FC"/>
    <w:rsid w:val="006D3F16"/>
    <w:rsid w:val="006D47A0"/>
    <w:rsid w:val="006D4AE7"/>
    <w:rsid w:val="006D4BD8"/>
    <w:rsid w:val="006D4D78"/>
    <w:rsid w:val="006D61E1"/>
    <w:rsid w:val="006D655C"/>
    <w:rsid w:val="006D76E8"/>
    <w:rsid w:val="006E142C"/>
    <w:rsid w:val="006E14BE"/>
    <w:rsid w:val="006E1A0D"/>
    <w:rsid w:val="006E3095"/>
    <w:rsid w:val="006E46E7"/>
    <w:rsid w:val="006E4E9D"/>
    <w:rsid w:val="006E7401"/>
    <w:rsid w:val="006F15D2"/>
    <w:rsid w:val="006F169A"/>
    <w:rsid w:val="006F26D4"/>
    <w:rsid w:val="006F2DAE"/>
    <w:rsid w:val="006F48B6"/>
    <w:rsid w:val="006F56F5"/>
    <w:rsid w:val="006F6214"/>
    <w:rsid w:val="006F6AB4"/>
    <w:rsid w:val="006F6FE5"/>
    <w:rsid w:val="007003DA"/>
    <w:rsid w:val="00700532"/>
    <w:rsid w:val="00700E01"/>
    <w:rsid w:val="00702974"/>
    <w:rsid w:val="00703F39"/>
    <w:rsid w:val="00704385"/>
    <w:rsid w:val="00705A20"/>
    <w:rsid w:val="00706A7E"/>
    <w:rsid w:val="00706B13"/>
    <w:rsid w:val="00707538"/>
    <w:rsid w:val="00707C02"/>
    <w:rsid w:val="0071010A"/>
    <w:rsid w:val="00713B93"/>
    <w:rsid w:val="007162F4"/>
    <w:rsid w:val="00720627"/>
    <w:rsid w:val="00720ED1"/>
    <w:rsid w:val="00721C29"/>
    <w:rsid w:val="00722286"/>
    <w:rsid w:val="0072350A"/>
    <w:rsid w:val="007249E6"/>
    <w:rsid w:val="00726DC6"/>
    <w:rsid w:val="00731593"/>
    <w:rsid w:val="00732E99"/>
    <w:rsid w:val="00735271"/>
    <w:rsid w:val="00736283"/>
    <w:rsid w:val="00736434"/>
    <w:rsid w:val="00737230"/>
    <w:rsid w:val="0073792C"/>
    <w:rsid w:val="007424DF"/>
    <w:rsid w:val="00744BC5"/>
    <w:rsid w:val="00746791"/>
    <w:rsid w:val="007471A4"/>
    <w:rsid w:val="0075028D"/>
    <w:rsid w:val="00751862"/>
    <w:rsid w:val="00753AD2"/>
    <w:rsid w:val="007552F9"/>
    <w:rsid w:val="00756072"/>
    <w:rsid w:val="00757CA0"/>
    <w:rsid w:val="0076036A"/>
    <w:rsid w:val="0076076A"/>
    <w:rsid w:val="00761919"/>
    <w:rsid w:val="00761D55"/>
    <w:rsid w:val="0076521D"/>
    <w:rsid w:val="00765EEB"/>
    <w:rsid w:val="00765F91"/>
    <w:rsid w:val="0076620A"/>
    <w:rsid w:val="0077049A"/>
    <w:rsid w:val="00770904"/>
    <w:rsid w:val="00771EE8"/>
    <w:rsid w:val="007723AC"/>
    <w:rsid w:val="00773FCA"/>
    <w:rsid w:val="007752F4"/>
    <w:rsid w:val="00775BAA"/>
    <w:rsid w:val="00775D07"/>
    <w:rsid w:val="00775D73"/>
    <w:rsid w:val="00775FDB"/>
    <w:rsid w:val="00776140"/>
    <w:rsid w:val="00777259"/>
    <w:rsid w:val="00780F7A"/>
    <w:rsid w:val="007812EF"/>
    <w:rsid w:val="00781D76"/>
    <w:rsid w:val="00781EF4"/>
    <w:rsid w:val="007829C5"/>
    <w:rsid w:val="007830A4"/>
    <w:rsid w:val="0078310F"/>
    <w:rsid w:val="007835AA"/>
    <w:rsid w:val="007843A0"/>
    <w:rsid w:val="0078469B"/>
    <w:rsid w:val="00784976"/>
    <w:rsid w:val="007861D6"/>
    <w:rsid w:val="00790222"/>
    <w:rsid w:val="00790F3D"/>
    <w:rsid w:val="00791205"/>
    <w:rsid w:val="00792A7C"/>
    <w:rsid w:val="00792E89"/>
    <w:rsid w:val="007932AD"/>
    <w:rsid w:val="00793EF0"/>
    <w:rsid w:val="00794334"/>
    <w:rsid w:val="00794C05"/>
    <w:rsid w:val="007950F3"/>
    <w:rsid w:val="007952F4"/>
    <w:rsid w:val="00795726"/>
    <w:rsid w:val="00796EDD"/>
    <w:rsid w:val="007A04F3"/>
    <w:rsid w:val="007A3CFE"/>
    <w:rsid w:val="007A3F8C"/>
    <w:rsid w:val="007A53E6"/>
    <w:rsid w:val="007A5C4C"/>
    <w:rsid w:val="007A776C"/>
    <w:rsid w:val="007B21C7"/>
    <w:rsid w:val="007B3CDB"/>
    <w:rsid w:val="007B3DA8"/>
    <w:rsid w:val="007B44D6"/>
    <w:rsid w:val="007B51ED"/>
    <w:rsid w:val="007B6412"/>
    <w:rsid w:val="007B722D"/>
    <w:rsid w:val="007C10AB"/>
    <w:rsid w:val="007C604F"/>
    <w:rsid w:val="007C6836"/>
    <w:rsid w:val="007D0266"/>
    <w:rsid w:val="007D13ED"/>
    <w:rsid w:val="007D2393"/>
    <w:rsid w:val="007D27F5"/>
    <w:rsid w:val="007D2FD9"/>
    <w:rsid w:val="007D389A"/>
    <w:rsid w:val="007D69EF"/>
    <w:rsid w:val="007E0F57"/>
    <w:rsid w:val="007E4240"/>
    <w:rsid w:val="007E7E0D"/>
    <w:rsid w:val="007F29DD"/>
    <w:rsid w:val="007F49F1"/>
    <w:rsid w:val="007F4DC4"/>
    <w:rsid w:val="007F6072"/>
    <w:rsid w:val="00800B94"/>
    <w:rsid w:val="00801506"/>
    <w:rsid w:val="00801CD0"/>
    <w:rsid w:val="00804F8A"/>
    <w:rsid w:val="00805676"/>
    <w:rsid w:val="008068FA"/>
    <w:rsid w:val="00806A3D"/>
    <w:rsid w:val="008077FE"/>
    <w:rsid w:val="00807B38"/>
    <w:rsid w:val="008105F1"/>
    <w:rsid w:val="00810CBD"/>
    <w:rsid w:val="00811E9A"/>
    <w:rsid w:val="008122D2"/>
    <w:rsid w:val="0081234B"/>
    <w:rsid w:val="00812D4B"/>
    <w:rsid w:val="008132F3"/>
    <w:rsid w:val="00816504"/>
    <w:rsid w:val="008175C1"/>
    <w:rsid w:val="00817B91"/>
    <w:rsid w:val="008205D5"/>
    <w:rsid w:val="00821CE0"/>
    <w:rsid w:val="00821DF9"/>
    <w:rsid w:val="008257C5"/>
    <w:rsid w:val="00826457"/>
    <w:rsid w:val="00826E36"/>
    <w:rsid w:val="008300A3"/>
    <w:rsid w:val="00830441"/>
    <w:rsid w:val="00830811"/>
    <w:rsid w:val="00831DC6"/>
    <w:rsid w:val="00833B8B"/>
    <w:rsid w:val="008344DD"/>
    <w:rsid w:val="00837062"/>
    <w:rsid w:val="008404C8"/>
    <w:rsid w:val="00841259"/>
    <w:rsid w:val="00842786"/>
    <w:rsid w:val="00842853"/>
    <w:rsid w:val="00843591"/>
    <w:rsid w:val="0084468E"/>
    <w:rsid w:val="008516B2"/>
    <w:rsid w:val="00852BCA"/>
    <w:rsid w:val="00856B04"/>
    <w:rsid w:val="0085733B"/>
    <w:rsid w:val="008614B8"/>
    <w:rsid w:val="0086153E"/>
    <w:rsid w:val="00861889"/>
    <w:rsid w:val="00862FFB"/>
    <w:rsid w:val="008633D6"/>
    <w:rsid w:val="0086554A"/>
    <w:rsid w:val="00871898"/>
    <w:rsid w:val="00871C15"/>
    <w:rsid w:val="00871CC1"/>
    <w:rsid w:val="00872A76"/>
    <w:rsid w:val="00873BF6"/>
    <w:rsid w:val="008740C1"/>
    <w:rsid w:val="00874413"/>
    <w:rsid w:val="00874C95"/>
    <w:rsid w:val="008758FA"/>
    <w:rsid w:val="00875A2F"/>
    <w:rsid w:val="00877CD6"/>
    <w:rsid w:val="00877F90"/>
    <w:rsid w:val="00880703"/>
    <w:rsid w:val="00880FF3"/>
    <w:rsid w:val="008815E0"/>
    <w:rsid w:val="00881647"/>
    <w:rsid w:val="00882528"/>
    <w:rsid w:val="0088266A"/>
    <w:rsid w:val="0088293B"/>
    <w:rsid w:val="00882F8D"/>
    <w:rsid w:val="008833B3"/>
    <w:rsid w:val="0088486B"/>
    <w:rsid w:val="008849A1"/>
    <w:rsid w:val="00884B3B"/>
    <w:rsid w:val="00884E3F"/>
    <w:rsid w:val="00884F57"/>
    <w:rsid w:val="00885A1E"/>
    <w:rsid w:val="00885B67"/>
    <w:rsid w:val="008870FA"/>
    <w:rsid w:val="0088748C"/>
    <w:rsid w:val="008903CA"/>
    <w:rsid w:val="00890D6D"/>
    <w:rsid w:val="0089106C"/>
    <w:rsid w:val="00892E84"/>
    <w:rsid w:val="0089451D"/>
    <w:rsid w:val="008A0E57"/>
    <w:rsid w:val="008A1906"/>
    <w:rsid w:val="008A3F31"/>
    <w:rsid w:val="008A5384"/>
    <w:rsid w:val="008A53CC"/>
    <w:rsid w:val="008A67ED"/>
    <w:rsid w:val="008B02E8"/>
    <w:rsid w:val="008B06AA"/>
    <w:rsid w:val="008B2375"/>
    <w:rsid w:val="008B2749"/>
    <w:rsid w:val="008B3867"/>
    <w:rsid w:val="008B5C90"/>
    <w:rsid w:val="008B7C7A"/>
    <w:rsid w:val="008C16E2"/>
    <w:rsid w:val="008C1AA3"/>
    <w:rsid w:val="008C3C15"/>
    <w:rsid w:val="008C4128"/>
    <w:rsid w:val="008C598D"/>
    <w:rsid w:val="008D0386"/>
    <w:rsid w:val="008D2C21"/>
    <w:rsid w:val="008D37E1"/>
    <w:rsid w:val="008D4146"/>
    <w:rsid w:val="008D4DCB"/>
    <w:rsid w:val="008D6603"/>
    <w:rsid w:val="008D7642"/>
    <w:rsid w:val="008E02FE"/>
    <w:rsid w:val="008E0596"/>
    <w:rsid w:val="008E2254"/>
    <w:rsid w:val="008E28A5"/>
    <w:rsid w:val="008E297B"/>
    <w:rsid w:val="008E3019"/>
    <w:rsid w:val="008E38C3"/>
    <w:rsid w:val="008E4A75"/>
    <w:rsid w:val="008E5999"/>
    <w:rsid w:val="008E6F60"/>
    <w:rsid w:val="008E7195"/>
    <w:rsid w:val="008E7717"/>
    <w:rsid w:val="008F0C33"/>
    <w:rsid w:val="008F2700"/>
    <w:rsid w:val="008F2B3F"/>
    <w:rsid w:val="008F2F44"/>
    <w:rsid w:val="008F3C4C"/>
    <w:rsid w:val="008F3E1D"/>
    <w:rsid w:val="008F4130"/>
    <w:rsid w:val="008F4A17"/>
    <w:rsid w:val="008F686B"/>
    <w:rsid w:val="008F743C"/>
    <w:rsid w:val="00901ED8"/>
    <w:rsid w:val="0090282F"/>
    <w:rsid w:val="0090594C"/>
    <w:rsid w:val="00906C50"/>
    <w:rsid w:val="00910F40"/>
    <w:rsid w:val="00912267"/>
    <w:rsid w:val="0091229B"/>
    <w:rsid w:val="00912A7F"/>
    <w:rsid w:val="0091681C"/>
    <w:rsid w:val="00920ADA"/>
    <w:rsid w:val="00922107"/>
    <w:rsid w:val="00922ABF"/>
    <w:rsid w:val="00923A42"/>
    <w:rsid w:val="009247BE"/>
    <w:rsid w:val="009269CB"/>
    <w:rsid w:val="009274CA"/>
    <w:rsid w:val="00931A0B"/>
    <w:rsid w:val="00931A69"/>
    <w:rsid w:val="00934DF0"/>
    <w:rsid w:val="00941B43"/>
    <w:rsid w:val="009439EE"/>
    <w:rsid w:val="009443BF"/>
    <w:rsid w:val="0094526B"/>
    <w:rsid w:val="00945849"/>
    <w:rsid w:val="00945EC8"/>
    <w:rsid w:val="0094648A"/>
    <w:rsid w:val="00946492"/>
    <w:rsid w:val="00947744"/>
    <w:rsid w:val="00951DF1"/>
    <w:rsid w:val="009532FE"/>
    <w:rsid w:val="00954313"/>
    <w:rsid w:val="009577F4"/>
    <w:rsid w:val="00960D92"/>
    <w:rsid w:val="0096188B"/>
    <w:rsid w:val="00962876"/>
    <w:rsid w:val="00962966"/>
    <w:rsid w:val="00962ACA"/>
    <w:rsid w:val="00962CB3"/>
    <w:rsid w:val="009632D8"/>
    <w:rsid w:val="00963732"/>
    <w:rsid w:val="009648BB"/>
    <w:rsid w:val="00964AD8"/>
    <w:rsid w:val="00966B2A"/>
    <w:rsid w:val="0096782D"/>
    <w:rsid w:val="009704EB"/>
    <w:rsid w:val="00972216"/>
    <w:rsid w:val="0097254E"/>
    <w:rsid w:val="0097255B"/>
    <w:rsid w:val="0097285D"/>
    <w:rsid w:val="00973610"/>
    <w:rsid w:val="00973C3E"/>
    <w:rsid w:val="0097520C"/>
    <w:rsid w:val="00976436"/>
    <w:rsid w:val="00983B54"/>
    <w:rsid w:val="009844C1"/>
    <w:rsid w:val="00985037"/>
    <w:rsid w:val="00986B09"/>
    <w:rsid w:val="00987B3D"/>
    <w:rsid w:val="00994156"/>
    <w:rsid w:val="00994781"/>
    <w:rsid w:val="00994965"/>
    <w:rsid w:val="00996EFB"/>
    <w:rsid w:val="00997940"/>
    <w:rsid w:val="009A0785"/>
    <w:rsid w:val="009A1306"/>
    <w:rsid w:val="009A1B27"/>
    <w:rsid w:val="009A21F1"/>
    <w:rsid w:val="009A22FA"/>
    <w:rsid w:val="009A2B80"/>
    <w:rsid w:val="009A2CB3"/>
    <w:rsid w:val="009A3FED"/>
    <w:rsid w:val="009A4630"/>
    <w:rsid w:val="009A4A10"/>
    <w:rsid w:val="009A51AD"/>
    <w:rsid w:val="009A51BE"/>
    <w:rsid w:val="009A523C"/>
    <w:rsid w:val="009A61BC"/>
    <w:rsid w:val="009A6519"/>
    <w:rsid w:val="009A6A5A"/>
    <w:rsid w:val="009A717B"/>
    <w:rsid w:val="009B0D3F"/>
    <w:rsid w:val="009B2093"/>
    <w:rsid w:val="009B2773"/>
    <w:rsid w:val="009B28A3"/>
    <w:rsid w:val="009B2A94"/>
    <w:rsid w:val="009C0A4D"/>
    <w:rsid w:val="009C1D9F"/>
    <w:rsid w:val="009C472F"/>
    <w:rsid w:val="009C5CDE"/>
    <w:rsid w:val="009C7A1C"/>
    <w:rsid w:val="009D085D"/>
    <w:rsid w:val="009D2361"/>
    <w:rsid w:val="009D2444"/>
    <w:rsid w:val="009D2ACE"/>
    <w:rsid w:val="009D39A7"/>
    <w:rsid w:val="009D45A9"/>
    <w:rsid w:val="009D5481"/>
    <w:rsid w:val="009D7E9E"/>
    <w:rsid w:val="009E0661"/>
    <w:rsid w:val="009E1AE2"/>
    <w:rsid w:val="009E3338"/>
    <w:rsid w:val="009E35CB"/>
    <w:rsid w:val="009E5902"/>
    <w:rsid w:val="009E7C0D"/>
    <w:rsid w:val="009F0BCD"/>
    <w:rsid w:val="009F36AC"/>
    <w:rsid w:val="009F5A68"/>
    <w:rsid w:val="009F7CA0"/>
    <w:rsid w:val="00A01B77"/>
    <w:rsid w:val="00A020EC"/>
    <w:rsid w:val="00A027B4"/>
    <w:rsid w:val="00A028B0"/>
    <w:rsid w:val="00A0325E"/>
    <w:rsid w:val="00A0481D"/>
    <w:rsid w:val="00A05561"/>
    <w:rsid w:val="00A05B6A"/>
    <w:rsid w:val="00A0701F"/>
    <w:rsid w:val="00A13226"/>
    <w:rsid w:val="00A1641F"/>
    <w:rsid w:val="00A169A0"/>
    <w:rsid w:val="00A16BD0"/>
    <w:rsid w:val="00A203DF"/>
    <w:rsid w:val="00A21B14"/>
    <w:rsid w:val="00A21D64"/>
    <w:rsid w:val="00A22376"/>
    <w:rsid w:val="00A223B4"/>
    <w:rsid w:val="00A23851"/>
    <w:rsid w:val="00A25C37"/>
    <w:rsid w:val="00A26678"/>
    <w:rsid w:val="00A2671A"/>
    <w:rsid w:val="00A276A8"/>
    <w:rsid w:val="00A30DF7"/>
    <w:rsid w:val="00A3126A"/>
    <w:rsid w:val="00A319E7"/>
    <w:rsid w:val="00A31D70"/>
    <w:rsid w:val="00A332ED"/>
    <w:rsid w:val="00A34D32"/>
    <w:rsid w:val="00A36673"/>
    <w:rsid w:val="00A37125"/>
    <w:rsid w:val="00A37E50"/>
    <w:rsid w:val="00A40670"/>
    <w:rsid w:val="00A41D81"/>
    <w:rsid w:val="00A438C5"/>
    <w:rsid w:val="00A44BA3"/>
    <w:rsid w:val="00A44C73"/>
    <w:rsid w:val="00A4554A"/>
    <w:rsid w:val="00A4584C"/>
    <w:rsid w:val="00A508DF"/>
    <w:rsid w:val="00A50926"/>
    <w:rsid w:val="00A5183B"/>
    <w:rsid w:val="00A529C5"/>
    <w:rsid w:val="00A53A6A"/>
    <w:rsid w:val="00A53E9A"/>
    <w:rsid w:val="00A546A2"/>
    <w:rsid w:val="00A551F7"/>
    <w:rsid w:val="00A5539F"/>
    <w:rsid w:val="00A563D4"/>
    <w:rsid w:val="00A566EF"/>
    <w:rsid w:val="00A56CAE"/>
    <w:rsid w:val="00A56E8F"/>
    <w:rsid w:val="00A57075"/>
    <w:rsid w:val="00A61627"/>
    <w:rsid w:val="00A618B2"/>
    <w:rsid w:val="00A645BD"/>
    <w:rsid w:val="00A64F05"/>
    <w:rsid w:val="00A6505C"/>
    <w:rsid w:val="00A6541F"/>
    <w:rsid w:val="00A66567"/>
    <w:rsid w:val="00A703A2"/>
    <w:rsid w:val="00A70F46"/>
    <w:rsid w:val="00A71C1E"/>
    <w:rsid w:val="00A71C8B"/>
    <w:rsid w:val="00A80E2F"/>
    <w:rsid w:val="00A825B4"/>
    <w:rsid w:val="00A9094E"/>
    <w:rsid w:val="00A90DE2"/>
    <w:rsid w:val="00A914CF"/>
    <w:rsid w:val="00A91DA3"/>
    <w:rsid w:val="00A92084"/>
    <w:rsid w:val="00A947BF"/>
    <w:rsid w:val="00A96594"/>
    <w:rsid w:val="00AA0066"/>
    <w:rsid w:val="00AA2C20"/>
    <w:rsid w:val="00AA3108"/>
    <w:rsid w:val="00AA33C2"/>
    <w:rsid w:val="00AA342A"/>
    <w:rsid w:val="00AB366D"/>
    <w:rsid w:val="00AB48BE"/>
    <w:rsid w:val="00AB4AD3"/>
    <w:rsid w:val="00AB5442"/>
    <w:rsid w:val="00AC1E8D"/>
    <w:rsid w:val="00AC24A7"/>
    <w:rsid w:val="00AC253B"/>
    <w:rsid w:val="00AC2FF2"/>
    <w:rsid w:val="00AC35D2"/>
    <w:rsid w:val="00AC3F17"/>
    <w:rsid w:val="00AC4F3B"/>
    <w:rsid w:val="00AC5EA3"/>
    <w:rsid w:val="00AC6551"/>
    <w:rsid w:val="00AC73B6"/>
    <w:rsid w:val="00AC7766"/>
    <w:rsid w:val="00AC7BC7"/>
    <w:rsid w:val="00AC7EA4"/>
    <w:rsid w:val="00AD04F7"/>
    <w:rsid w:val="00AD067F"/>
    <w:rsid w:val="00AD0A94"/>
    <w:rsid w:val="00AD0C41"/>
    <w:rsid w:val="00AD0C8A"/>
    <w:rsid w:val="00AD3DA3"/>
    <w:rsid w:val="00AD43F4"/>
    <w:rsid w:val="00AD5211"/>
    <w:rsid w:val="00AD6FB4"/>
    <w:rsid w:val="00AD7555"/>
    <w:rsid w:val="00AE09C2"/>
    <w:rsid w:val="00AE2228"/>
    <w:rsid w:val="00AE265E"/>
    <w:rsid w:val="00AE2C35"/>
    <w:rsid w:val="00AE4A08"/>
    <w:rsid w:val="00AE6627"/>
    <w:rsid w:val="00AE7034"/>
    <w:rsid w:val="00AF0E52"/>
    <w:rsid w:val="00AF2604"/>
    <w:rsid w:val="00AF660D"/>
    <w:rsid w:val="00B00D24"/>
    <w:rsid w:val="00B02CB2"/>
    <w:rsid w:val="00B03470"/>
    <w:rsid w:val="00B04842"/>
    <w:rsid w:val="00B05A36"/>
    <w:rsid w:val="00B065B4"/>
    <w:rsid w:val="00B10B71"/>
    <w:rsid w:val="00B12DE9"/>
    <w:rsid w:val="00B13C39"/>
    <w:rsid w:val="00B1558A"/>
    <w:rsid w:val="00B16D39"/>
    <w:rsid w:val="00B204DD"/>
    <w:rsid w:val="00B24054"/>
    <w:rsid w:val="00B2433B"/>
    <w:rsid w:val="00B24E85"/>
    <w:rsid w:val="00B25263"/>
    <w:rsid w:val="00B25AB4"/>
    <w:rsid w:val="00B272E6"/>
    <w:rsid w:val="00B27626"/>
    <w:rsid w:val="00B30882"/>
    <w:rsid w:val="00B31524"/>
    <w:rsid w:val="00B3763C"/>
    <w:rsid w:val="00B3784C"/>
    <w:rsid w:val="00B37AAD"/>
    <w:rsid w:val="00B40FCD"/>
    <w:rsid w:val="00B41C92"/>
    <w:rsid w:val="00B41E15"/>
    <w:rsid w:val="00B42B56"/>
    <w:rsid w:val="00B42BEF"/>
    <w:rsid w:val="00B44180"/>
    <w:rsid w:val="00B468E0"/>
    <w:rsid w:val="00B50224"/>
    <w:rsid w:val="00B50FB5"/>
    <w:rsid w:val="00B515EE"/>
    <w:rsid w:val="00B54A3A"/>
    <w:rsid w:val="00B56752"/>
    <w:rsid w:val="00B576D3"/>
    <w:rsid w:val="00B57A92"/>
    <w:rsid w:val="00B631DC"/>
    <w:rsid w:val="00B64F75"/>
    <w:rsid w:val="00B6568E"/>
    <w:rsid w:val="00B7135E"/>
    <w:rsid w:val="00B713D7"/>
    <w:rsid w:val="00B71B73"/>
    <w:rsid w:val="00B72AC8"/>
    <w:rsid w:val="00B73CA0"/>
    <w:rsid w:val="00B7503E"/>
    <w:rsid w:val="00B752F7"/>
    <w:rsid w:val="00B761C8"/>
    <w:rsid w:val="00B7755F"/>
    <w:rsid w:val="00B77BD8"/>
    <w:rsid w:val="00B80A25"/>
    <w:rsid w:val="00B80C64"/>
    <w:rsid w:val="00B81886"/>
    <w:rsid w:val="00B81D38"/>
    <w:rsid w:val="00B81E99"/>
    <w:rsid w:val="00B823F5"/>
    <w:rsid w:val="00B82F5B"/>
    <w:rsid w:val="00B83007"/>
    <w:rsid w:val="00B83661"/>
    <w:rsid w:val="00B8490B"/>
    <w:rsid w:val="00B86A91"/>
    <w:rsid w:val="00B8789D"/>
    <w:rsid w:val="00B90560"/>
    <w:rsid w:val="00B91C3A"/>
    <w:rsid w:val="00B94648"/>
    <w:rsid w:val="00BA0EB0"/>
    <w:rsid w:val="00BA367C"/>
    <w:rsid w:val="00BA398E"/>
    <w:rsid w:val="00BA5AC2"/>
    <w:rsid w:val="00BA69E4"/>
    <w:rsid w:val="00BB1C81"/>
    <w:rsid w:val="00BB2F89"/>
    <w:rsid w:val="00BB3205"/>
    <w:rsid w:val="00BB3B14"/>
    <w:rsid w:val="00BB3B65"/>
    <w:rsid w:val="00BB3CC9"/>
    <w:rsid w:val="00BB4334"/>
    <w:rsid w:val="00BB4F31"/>
    <w:rsid w:val="00BB5B2F"/>
    <w:rsid w:val="00BB684F"/>
    <w:rsid w:val="00BB6983"/>
    <w:rsid w:val="00BC0820"/>
    <w:rsid w:val="00BC267F"/>
    <w:rsid w:val="00BC4022"/>
    <w:rsid w:val="00BC4BF2"/>
    <w:rsid w:val="00BD031A"/>
    <w:rsid w:val="00BD161C"/>
    <w:rsid w:val="00BD4EE9"/>
    <w:rsid w:val="00BD6A1E"/>
    <w:rsid w:val="00BE252A"/>
    <w:rsid w:val="00BE38D1"/>
    <w:rsid w:val="00BE464A"/>
    <w:rsid w:val="00BE5D65"/>
    <w:rsid w:val="00BE74F4"/>
    <w:rsid w:val="00BF0C42"/>
    <w:rsid w:val="00BF18B7"/>
    <w:rsid w:val="00BF5309"/>
    <w:rsid w:val="00C0156C"/>
    <w:rsid w:val="00C0160F"/>
    <w:rsid w:val="00C019CA"/>
    <w:rsid w:val="00C01C60"/>
    <w:rsid w:val="00C02112"/>
    <w:rsid w:val="00C02C21"/>
    <w:rsid w:val="00C03567"/>
    <w:rsid w:val="00C04DC3"/>
    <w:rsid w:val="00C05A0F"/>
    <w:rsid w:val="00C13F2E"/>
    <w:rsid w:val="00C14A41"/>
    <w:rsid w:val="00C1623B"/>
    <w:rsid w:val="00C166F5"/>
    <w:rsid w:val="00C167B6"/>
    <w:rsid w:val="00C204FE"/>
    <w:rsid w:val="00C21E8C"/>
    <w:rsid w:val="00C2389F"/>
    <w:rsid w:val="00C23F6B"/>
    <w:rsid w:val="00C252EE"/>
    <w:rsid w:val="00C25BE7"/>
    <w:rsid w:val="00C30CED"/>
    <w:rsid w:val="00C3127B"/>
    <w:rsid w:val="00C32C32"/>
    <w:rsid w:val="00C33D73"/>
    <w:rsid w:val="00C34487"/>
    <w:rsid w:val="00C34E97"/>
    <w:rsid w:val="00C35229"/>
    <w:rsid w:val="00C35AA9"/>
    <w:rsid w:val="00C40498"/>
    <w:rsid w:val="00C421AD"/>
    <w:rsid w:val="00C42C30"/>
    <w:rsid w:val="00C438D8"/>
    <w:rsid w:val="00C50329"/>
    <w:rsid w:val="00C50491"/>
    <w:rsid w:val="00C51AE9"/>
    <w:rsid w:val="00C5279C"/>
    <w:rsid w:val="00C528E0"/>
    <w:rsid w:val="00C543B2"/>
    <w:rsid w:val="00C546A6"/>
    <w:rsid w:val="00C55689"/>
    <w:rsid w:val="00C55805"/>
    <w:rsid w:val="00C564CC"/>
    <w:rsid w:val="00C56965"/>
    <w:rsid w:val="00C56DA1"/>
    <w:rsid w:val="00C60CED"/>
    <w:rsid w:val="00C637D6"/>
    <w:rsid w:val="00C6474B"/>
    <w:rsid w:val="00C70F9A"/>
    <w:rsid w:val="00C71CC7"/>
    <w:rsid w:val="00C71D1C"/>
    <w:rsid w:val="00C72E1C"/>
    <w:rsid w:val="00C7522C"/>
    <w:rsid w:val="00C75B0C"/>
    <w:rsid w:val="00C772D9"/>
    <w:rsid w:val="00C77DB6"/>
    <w:rsid w:val="00C82355"/>
    <w:rsid w:val="00C829DB"/>
    <w:rsid w:val="00C82CC8"/>
    <w:rsid w:val="00C8397D"/>
    <w:rsid w:val="00C83EF0"/>
    <w:rsid w:val="00C846F3"/>
    <w:rsid w:val="00C848A3"/>
    <w:rsid w:val="00C85226"/>
    <w:rsid w:val="00C85E4B"/>
    <w:rsid w:val="00C86045"/>
    <w:rsid w:val="00C8724E"/>
    <w:rsid w:val="00C876F3"/>
    <w:rsid w:val="00C87D6D"/>
    <w:rsid w:val="00C90433"/>
    <w:rsid w:val="00C911E0"/>
    <w:rsid w:val="00C917F8"/>
    <w:rsid w:val="00C91E98"/>
    <w:rsid w:val="00C949B4"/>
    <w:rsid w:val="00C95D26"/>
    <w:rsid w:val="00C95DCA"/>
    <w:rsid w:val="00C979EC"/>
    <w:rsid w:val="00C97B2A"/>
    <w:rsid w:val="00CA0B60"/>
    <w:rsid w:val="00CA2AE1"/>
    <w:rsid w:val="00CA3B4F"/>
    <w:rsid w:val="00CA63ED"/>
    <w:rsid w:val="00CB2672"/>
    <w:rsid w:val="00CB2752"/>
    <w:rsid w:val="00CB2D2D"/>
    <w:rsid w:val="00CB2DAC"/>
    <w:rsid w:val="00CB49DC"/>
    <w:rsid w:val="00CB5165"/>
    <w:rsid w:val="00CB6FD1"/>
    <w:rsid w:val="00CC03D4"/>
    <w:rsid w:val="00CC1741"/>
    <w:rsid w:val="00CC180E"/>
    <w:rsid w:val="00CC2E02"/>
    <w:rsid w:val="00CC5AD5"/>
    <w:rsid w:val="00CC748D"/>
    <w:rsid w:val="00CC74A2"/>
    <w:rsid w:val="00CD06D2"/>
    <w:rsid w:val="00CD19EE"/>
    <w:rsid w:val="00CD1B3C"/>
    <w:rsid w:val="00CD2D70"/>
    <w:rsid w:val="00CD2FB8"/>
    <w:rsid w:val="00CD5691"/>
    <w:rsid w:val="00CD5AD6"/>
    <w:rsid w:val="00CD6252"/>
    <w:rsid w:val="00CD7068"/>
    <w:rsid w:val="00CD7A3B"/>
    <w:rsid w:val="00CE0327"/>
    <w:rsid w:val="00CE1C2A"/>
    <w:rsid w:val="00CE2F2C"/>
    <w:rsid w:val="00CE44BE"/>
    <w:rsid w:val="00CE49DE"/>
    <w:rsid w:val="00CF162E"/>
    <w:rsid w:val="00CF2D3A"/>
    <w:rsid w:val="00CF3449"/>
    <w:rsid w:val="00CF3AE8"/>
    <w:rsid w:val="00D038A9"/>
    <w:rsid w:val="00D03D45"/>
    <w:rsid w:val="00D04F09"/>
    <w:rsid w:val="00D0551E"/>
    <w:rsid w:val="00D060A2"/>
    <w:rsid w:val="00D06BDC"/>
    <w:rsid w:val="00D07BD1"/>
    <w:rsid w:val="00D1035F"/>
    <w:rsid w:val="00D11432"/>
    <w:rsid w:val="00D11CB7"/>
    <w:rsid w:val="00D15D0B"/>
    <w:rsid w:val="00D17394"/>
    <w:rsid w:val="00D1743B"/>
    <w:rsid w:val="00D230C3"/>
    <w:rsid w:val="00D253AD"/>
    <w:rsid w:val="00D27088"/>
    <w:rsid w:val="00D27774"/>
    <w:rsid w:val="00D27793"/>
    <w:rsid w:val="00D306F1"/>
    <w:rsid w:val="00D3515F"/>
    <w:rsid w:val="00D369DD"/>
    <w:rsid w:val="00D3703B"/>
    <w:rsid w:val="00D40325"/>
    <w:rsid w:val="00D40422"/>
    <w:rsid w:val="00D4064E"/>
    <w:rsid w:val="00D4198D"/>
    <w:rsid w:val="00D41B40"/>
    <w:rsid w:val="00D42664"/>
    <w:rsid w:val="00D430A8"/>
    <w:rsid w:val="00D446BE"/>
    <w:rsid w:val="00D447E7"/>
    <w:rsid w:val="00D44D4C"/>
    <w:rsid w:val="00D45DC9"/>
    <w:rsid w:val="00D4733A"/>
    <w:rsid w:val="00D50D9E"/>
    <w:rsid w:val="00D515E7"/>
    <w:rsid w:val="00D54CBA"/>
    <w:rsid w:val="00D54EAE"/>
    <w:rsid w:val="00D56603"/>
    <w:rsid w:val="00D5778A"/>
    <w:rsid w:val="00D57DF8"/>
    <w:rsid w:val="00D64272"/>
    <w:rsid w:val="00D65741"/>
    <w:rsid w:val="00D659FC"/>
    <w:rsid w:val="00D67EAF"/>
    <w:rsid w:val="00D7072A"/>
    <w:rsid w:val="00D70EA1"/>
    <w:rsid w:val="00D71205"/>
    <w:rsid w:val="00D72C57"/>
    <w:rsid w:val="00D73ED6"/>
    <w:rsid w:val="00D76615"/>
    <w:rsid w:val="00D76F4D"/>
    <w:rsid w:val="00D80034"/>
    <w:rsid w:val="00D801A9"/>
    <w:rsid w:val="00D80521"/>
    <w:rsid w:val="00D80AE1"/>
    <w:rsid w:val="00D80C8B"/>
    <w:rsid w:val="00D81089"/>
    <w:rsid w:val="00D8204A"/>
    <w:rsid w:val="00D8387A"/>
    <w:rsid w:val="00D8459C"/>
    <w:rsid w:val="00D84658"/>
    <w:rsid w:val="00D84B7D"/>
    <w:rsid w:val="00D85A01"/>
    <w:rsid w:val="00D85A49"/>
    <w:rsid w:val="00D85AD0"/>
    <w:rsid w:val="00D87462"/>
    <w:rsid w:val="00D90883"/>
    <w:rsid w:val="00D90E8A"/>
    <w:rsid w:val="00D912D7"/>
    <w:rsid w:val="00D915AB"/>
    <w:rsid w:val="00D92F03"/>
    <w:rsid w:val="00D92F6F"/>
    <w:rsid w:val="00D94244"/>
    <w:rsid w:val="00D96E85"/>
    <w:rsid w:val="00D97721"/>
    <w:rsid w:val="00DA08BE"/>
    <w:rsid w:val="00DA357A"/>
    <w:rsid w:val="00DA3945"/>
    <w:rsid w:val="00DA4504"/>
    <w:rsid w:val="00DA5F45"/>
    <w:rsid w:val="00DA60B3"/>
    <w:rsid w:val="00DA7994"/>
    <w:rsid w:val="00DA7D07"/>
    <w:rsid w:val="00DB0E4B"/>
    <w:rsid w:val="00DB28F4"/>
    <w:rsid w:val="00DB3050"/>
    <w:rsid w:val="00DB63D1"/>
    <w:rsid w:val="00DB6421"/>
    <w:rsid w:val="00DC00BA"/>
    <w:rsid w:val="00DC196B"/>
    <w:rsid w:val="00DC320B"/>
    <w:rsid w:val="00DC3A74"/>
    <w:rsid w:val="00DC5137"/>
    <w:rsid w:val="00DC5D43"/>
    <w:rsid w:val="00DC6639"/>
    <w:rsid w:val="00DC6AC7"/>
    <w:rsid w:val="00DC76B1"/>
    <w:rsid w:val="00DD207A"/>
    <w:rsid w:val="00DD268A"/>
    <w:rsid w:val="00DD4AC6"/>
    <w:rsid w:val="00DD4DC3"/>
    <w:rsid w:val="00DD7E0C"/>
    <w:rsid w:val="00DE0B19"/>
    <w:rsid w:val="00DE2ABA"/>
    <w:rsid w:val="00DE3B43"/>
    <w:rsid w:val="00DE3DA3"/>
    <w:rsid w:val="00DE4EF4"/>
    <w:rsid w:val="00DE550B"/>
    <w:rsid w:val="00DE590A"/>
    <w:rsid w:val="00DE6ACC"/>
    <w:rsid w:val="00DF0210"/>
    <w:rsid w:val="00DF09B3"/>
    <w:rsid w:val="00DF0F22"/>
    <w:rsid w:val="00DF2946"/>
    <w:rsid w:val="00DF4E3B"/>
    <w:rsid w:val="00DF6A86"/>
    <w:rsid w:val="00DF74D8"/>
    <w:rsid w:val="00E006A0"/>
    <w:rsid w:val="00E016FF"/>
    <w:rsid w:val="00E01E65"/>
    <w:rsid w:val="00E01F45"/>
    <w:rsid w:val="00E03F0D"/>
    <w:rsid w:val="00E04271"/>
    <w:rsid w:val="00E04DFC"/>
    <w:rsid w:val="00E052F8"/>
    <w:rsid w:val="00E1107B"/>
    <w:rsid w:val="00E1141E"/>
    <w:rsid w:val="00E1198E"/>
    <w:rsid w:val="00E11BF4"/>
    <w:rsid w:val="00E12E68"/>
    <w:rsid w:val="00E13733"/>
    <w:rsid w:val="00E143A2"/>
    <w:rsid w:val="00E15334"/>
    <w:rsid w:val="00E162AC"/>
    <w:rsid w:val="00E203F2"/>
    <w:rsid w:val="00E20C31"/>
    <w:rsid w:val="00E216AA"/>
    <w:rsid w:val="00E219EE"/>
    <w:rsid w:val="00E21EF8"/>
    <w:rsid w:val="00E221D7"/>
    <w:rsid w:val="00E24423"/>
    <w:rsid w:val="00E31011"/>
    <w:rsid w:val="00E328BA"/>
    <w:rsid w:val="00E329B1"/>
    <w:rsid w:val="00E3498A"/>
    <w:rsid w:val="00E34B4D"/>
    <w:rsid w:val="00E35635"/>
    <w:rsid w:val="00E359A4"/>
    <w:rsid w:val="00E3743B"/>
    <w:rsid w:val="00E37787"/>
    <w:rsid w:val="00E37FBB"/>
    <w:rsid w:val="00E40ED4"/>
    <w:rsid w:val="00E418D1"/>
    <w:rsid w:val="00E439C2"/>
    <w:rsid w:val="00E448E2"/>
    <w:rsid w:val="00E45830"/>
    <w:rsid w:val="00E46BC1"/>
    <w:rsid w:val="00E505C4"/>
    <w:rsid w:val="00E52886"/>
    <w:rsid w:val="00E54675"/>
    <w:rsid w:val="00E549EC"/>
    <w:rsid w:val="00E54E44"/>
    <w:rsid w:val="00E5709B"/>
    <w:rsid w:val="00E57D7F"/>
    <w:rsid w:val="00E607DD"/>
    <w:rsid w:val="00E60C77"/>
    <w:rsid w:val="00E60E82"/>
    <w:rsid w:val="00E6136B"/>
    <w:rsid w:val="00E6159C"/>
    <w:rsid w:val="00E628CC"/>
    <w:rsid w:val="00E62A58"/>
    <w:rsid w:val="00E702DB"/>
    <w:rsid w:val="00E71CEE"/>
    <w:rsid w:val="00E7410A"/>
    <w:rsid w:val="00E7422D"/>
    <w:rsid w:val="00E80D12"/>
    <w:rsid w:val="00E816BD"/>
    <w:rsid w:val="00E82422"/>
    <w:rsid w:val="00E84865"/>
    <w:rsid w:val="00E87C20"/>
    <w:rsid w:val="00E87F9D"/>
    <w:rsid w:val="00E90D7B"/>
    <w:rsid w:val="00E947A3"/>
    <w:rsid w:val="00E9482E"/>
    <w:rsid w:val="00E948AE"/>
    <w:rsid w:val="00EA06E6"/>
    <w:rsid w:val="00EA33D6"/>
    <w:rsid w:val="00EA36D7"/>
    <w:rsid w:val="00EA3AF0"/>
    <w:rsid w:val="00EA3B6C"/>
    <w:rsid w:val="00EA50BB"/>
    <w:rsid w:val="00EA5CE8"/>
    <w:rsid w:val="00EA5D8A"/>
    <w:rsid w:val="00EB2122"/>
    <w:rsid w:val="00EB2658"/>
    <w:rsid w:val="00EB5266"/>
    <w:rsid w:val="00EB53BF"/>
    <w:rsid w:val="00EB6D44"/>
    <w:rsid w:val="00EC1049"/>
    <w:rsid w:val="00EC31F9"/>
    <w:rsid w:val="00EC4981"/>
    <w:rsid w:val="00EC4E53"/>
    <w:rsid w:val="00EC5CBF"/>
    <w:rsid w:val="00EC7944"/>
    <w:rsid w:val="00ED0A8B"/>
    <w:rsid w:val="00ED3AC0"/>
    <w:rsid w:val="00ED407D"/>
    <w:rsid w:val="00EE20A5"/>
    <w:rsid w:val="00EE33C0"/>
    <w:rsid w:val="00EE3F12"/>
    <w:rsid w:val="00EE44D5"/>
    <w:rsid w:val="00EE46F8"/>
    <w:rsid w:val="00EE502F"/>
    <w:rsid w:val="00EE79F1"/>
    <w:rsid w:val="00EF2AC6"/>
    <w:rsid w:val="00EF790D"/>
    <w:rsid w:val="00EF7BCB"/>
    <w:rsid w:val="00F006B6"/>
    <w:rsid w:val="00F03DD0"/>
    <w:rsid w:val="00F04A1E"/>
    <w:rsid w:val="00F0503D"/>
    <w:rsid w:val="00F10BF8"/>
    <w:rsid w:val="00F121A4"/>
    <w:rsid w:val="00F1270B"/>
    <w:rsid w:val="00F1673D"/>
    <w:rsid w:val="00F17E61"/>
    <w:rsid w:val="00F216C6"/>
    <w:rsid w:val="00F22C3F"/>
    <w:rsid w:val="00F23552"/>
    <w:rsid w:val="00F2444F"/>
    <w:rsid w:val="00F24D7C"/>
    <w:rsid w:val="00F25783"/>
    <w:rsid w:val="00F258BE"/>
    <w:rsid w:val="00F25CB6"/>
    <w:rsid w:val="00F26291"/>
    <w:rsid w:val="00F30444"/>
    <w:rsid w:val="00F30B3E"/>
    <w:rsid w:val="00F316E9"/>
    <w:rsid w:val="00F32B53"/>
    <w:rsid w:val="00F32C88"/>
    <w:rsid w:val="00F338A4"/>
    <w:rsid w:val="00F35A89"/>
    <w:rsid w:val="00F35E0F"/>
    <w:rsid w:val="00F37D51"/>
    <w:rsid w:val="00F43A96"/>
    <w:rsid w:val="00F44848"/>
    <w:rsid w:val="00F44F28"/>
    <w:rsid w:val="00F4510B"/>
    <w:rsid w:val="00F45336"/>
    <w:rsid w:val="00F5327F"/>
    <w:rsid w:val="00F55F5A"/>
    <w:rsid w:val="00F572C9"/>
    <w:rsid w:val="00F608CC"/>
    <w:rsid w:val="00F614BD"/>
    <w:rsid w:val="00F619EB"/>
    <w:rsid w:val="00F61DDA"/>
    <w:rsid w:val="00F63FE8"/>
    <w:rsid w:val="00F654B1"/>
    <w:rsid w:val="00F65D2F"/>
    <w:rsid w:val="00F65E2C"/>
    <w:rsid w:val="00F67ED2"/>
    <w:rsid w:val="00F7091B"/>
    <w:rsid w:val="00F71594"/>
    <w:rsid w:val="00F7174C"/>
    <w:rsid w:val="00F720EB"/>
    <w:rsid w:val="00F73FD5"/>
    <w:rsid w:val="00F7502E"/>
    <w:rsid w:val="00F75AF6"/>
    <w:rsid w:val="00F77F61"/>
    <w:rsid w:val="00F81FD5"/>
    <w:rsid w:val="00F82283"/>
    <w:rsid w:val="00F82630"/>
    <w:rsid w:val="00F8293A"/>
    <w:rsid w:val="00F862BE"/>
    <w:rsid w:val="00F8687C"/>
    <w:rsid w:val="00F8780C"/>
    <w:rsid w:val="00F90BA5"/>
    <w:rsid w:val="00F92437"/>
    <w:rsid w:val="00F92ABC"/>
    <w:rsid w:val="00F930A9"/>
    <w:rsid w:val="00F93A65"/>
    <w:rsid w:val="00F943E9"/>
    <w:rsid w:val="00F94766"/>
    <w:rsid w:val="00F94B5F"/>
    <w:rsid w:val="00F97994"/>
    <w:rsid w:val="00FA14B2"/>
    <w:rsid w:val="00FA243A"/>
    <w:rsid w:val="00FA2B5B"/>
    <w:rsid w:val="00FA3F2B"/>
    <w:rsid w:val="00FA412F"/>
    <w:rsid w:val="00FA4D76"/>
    <w:rsid w:val="00FA4EC8"/>
    <w:rsid w:val="00FA5999"/>
    <w:rsid w:val="00FB38F2"/>
    <w:rsid w:val="00FB5DCE"/>
    <w:rsid w:val="00FB7E21"/>
    <w:rsid w:val="00FC01B1"/>
    <w:rsid w:val="00FC129E"/>
    <w:rsid w:val="00FC1CF9"/>
    <w:rsid w:val="00FC1EE8"/>
    <w:rsid w:val="00FC2BED"/>
    <w:rsid w:val="00FC4258"/>
    <w:rsid w:val="00FC4538"/>
    <w:rsid w:val="00FC5485"/>
    <w:rsid w:val="00FC5AE6"/>
    <w:rsid w:val="00FC657F"/>
    <w:rsid w:val="00FC66B4"/>
    <w:rsid w:val="00FC72C2"/>
    <w:rsid w:val="00FD07A2"/>
    <w:rsid w:val="00FD20EB"/>
    <w:rsid w:val="00FD255C"/>
    <w:rsid w:val="00FD26DF"/>
    <w:rsid w:val="00FD4CE2"/>
    <w:rsid w:val="00FD58D4"/>
    <w:rsid w:val="00FD6FA5"/>
    <w:rsid w:val="00FE24F2"/>
    <w:rsid w:val="00FE390E"/>
    <w:rsid w:val="00FE4798"/>
    <w:rsid w:val="00FE718D"/>
    <w:rsid w:val="00FF018E"/>
    <w:rsid w:val="00FF02D7"/>
    <w:rsid w:val="00FF035A"/>
    <w:rsid w:val="00FF0BD8"/>
    <w:rsid w:val="00FF1061"/>
    <w:rsid w:val="00FF1828"/>
    <w:rsid w:val="00FF1C06"/>
    <w:rsid w:val="00FF5788"/>
    <w:rsid w:val="00FF6922"/>
    <w:rsid w:val="00FF6F4C"/>
    <w:rsid w:val="00FF706E"/>
    <w:rsid w:val="00FF7229"/>
    <w:rsid w:val="00FF72DB"/>
    <w:rsid w:val="012A6D3C"/>
    <w:rsid w:val="01778387"/>
    <w:rsid w:val="04108CA8"/>
    <w:rsid w:val="07E4615F"/>
    <w:rsid w:val="0833A980"/>
    <w:rsid w:val="08FE6A05"/>
    <w:rsid w:val="0B24740D"/>
    <w:rsid w:val="0B3CFA33"/>
    <w:rsid w:val="0B3F7551"/>
    <w:rsid w:val="0B6B4A42"/>
    <w:rsid w:val="0D15F7E3"/>
    <w:rsid w:val="0D3E9251"/>
    <w:rsid w:val="0D89308A"/>
    <w:rsid w:val="0FDACDC1"/>
    <w:rsid w:val="100A98BB"/>
    <w:rsid w:val="11EA5FE2"/>
    <w:rsid w:val="135CCB82"/>
    <w:rsid w:val="17C02512"/>
    <w:rsid w:val="182C43FD"/>
    <w:rsid w:val="18F20A79"/>
    <w:rsid w:val="1A218A9F"/>
    <w:rsid w:val="1AD61E73"/>
    <w:rsid w:val="1B033547"/>
    <w:rsid w:val="1C41CA24"/>
    <w:rsid w:val="1D3245CB"/>
    <w:rsid w:val="1D9E738C"/>
    <w:rsid w:val="1DBC1509"/>
    <w:rsid w:val="1E76D760"/>
    <w:rsid w:val="20583743"/>
    <w:rsid w:val="257C1982"/>
    <w:rsid w:val="269FBBBC"/>
    <w:rsid w:val="2755F931"/>
    <w:rsid w:val="27DEFFBC"/>
    <w:rsid w:val="2895293C"/>
    <w:rsid w:val="2912D5F6"/>
    <w:rsid w:val="2B1E3D02"/>
    <w:rsid w:val="2B6F5242"/>
    <w:rsid w:val="2C449D51"/>
    <w:rsid w:val="2F5130DB"/>
    <w:rsid w:val="3178B89C"/>
    <w:rsid w:val="327FA4B3"/>
    <w:rsid w:val="332FE2EC"/>
    <w:rsid w:val="33CE7062"/>
    <w:rsid w:val="345721D1"/>
    <w:rsid w:val="35979D79"/>
    <w:rsid w:val="35F0E9F9"/>
    <w:rsid w:val="36C3ED35"/>
    <w:rsid w:val="3786193E"/>
    <w:rsid w:val="37DD6FE4"/>
    <w:rsid w:val="3936F058"/>
    <w:rsid w:val="3938EB0D"/>
    <w:rsid w:val="393B43A8"/>
    <w:rsid w:val="39520E25"/>
    <w:rsid w:val="398AAA3E"/>
    <w:rsid w:val="3ABDBA00"/>
    <w:rsid w:val="3BCCE2E5"/>
    <w:rsid w:val="3D62AF3E"/>
    <w:rsid w:val="3FB1DB64"/>
    <w:rsid w:val="41053C9E"/>
    <w:rsid w:val="4147AC15"/>
    <w:rsid w:val="4180C5E4"/>
    <w:rsid w:val="41ED99D7"/>
    <w:rsid w:val="426336F2"/>
    <w:rsid w:val="435B152A"/>
    <w:rsid w:val="438F40AA"/>
    <w:rsid w:val="44DBBCEF"/>
    <w:rsid w:val="46085A2D"/>
    <w:rsid w:val="4737F799"/>
    <w:rsid w:val="476D5698"/>
    <w:rsid w:val="47BFEE72"/>
    <w:rsid w:val="48080A31"/>
    <w:rsid w:val="482824CC"/>
    <w:rsid w:val="49C0635D"/>
    <w:rsid w:val="4C1CDFA9"/>
    <w:rsid w:val="4C702DF4"/>
    <w:rsid w:val="4CF51617"/>
    <w:rsid w:val="4CF9F344"/>
    <w:rsid w:val="519C8ABC"/>
    <w:rsid w:val="542DDECA"/>
    <w:rsid w:val="56617DE1"/>
    <w:rsid w:val="570AA4A6"/>
    <w:rsid w:val="5B96625F"/>
    <w:rsid w:val="5BD3D144"/>
    <w:rsid w:val="5CD2E9A8"/>
    <w:rsid w:val="5D1A994D"/>
    <w:rsid w:val="5F509FE0"/>
    <w:rsid w:val="6081726A"/>
    <w:rsid w:val="60FD64C1"/>
    <w:rsid w:val="6159A8BA"/>
    <w:rsid w:val="61F7810C"/>
    <w:rsid w:val="623BCB34"/>
    <w:rsid w:val="63D79B95"/>
    <w:rsid w:val="654995A2"/>
    <w:rsid w:val="654BAEFC"/>
    <w:rsid w:val="66DFCE23"/>
    <w:rsid w:val="670BB172"/>
    <w:rsid w:val="670F3C57"/>
    <w:rsid w:val="675BE496"/>
    <w:rsid w:val="683CB239"/>
    <w:rsid w:val="694D1DB3"/>
    <w:rsid w:val="6D0B9BCA"/>
    <w:rsid w:val="6E1E518B"/>
    <w:rsid w:val="6E4865C2"/>
    <w:rsid w:val="7047F6B9"/>
    <w:rsid w:val="70F91E87"/>
    <w:rsid w:val="7294EEE8"/>
    <w:rsid w:val="76E8B453"/>
    <w:rsid w:val="772BD505"/>
    <w:rsid w:val="777BF227"/>
    <w:rsid w:val="7A5300AD"/>
    <w:rsid w:val="7A54737B"/>
    <w:rsid w:val="7A88ACD4"/>
    <w:rsid w:val="7A931E8D"/>
    <w:rsid w:val="7C390F59"/>
    <w:rsid w:val="7CA5F858"/>
    <w:rsid w:val="7CA99586"/>
    <w:rsid w:val="7CFDCF0E"/>
    <w:rsid w:val="7ED28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38ADA"/>
  <w15:chartTrackingRefBased/>
  <w15:docId w15:val="{3827EDDB-EF59-4173-BA62-BC691FE5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98"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qFormat/>
    <w:rsid w:val="00427500"/>
    <w:rPr>
      <w:szCs w:val="22"/>
      <w:lang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qFormat/>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超级链接"/>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Annex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AnnexHead1">
    <w:name w:val="Annex Head1"/>
    <w:basedOn w:val="Heading1"/>
    <w:link w:val="AnnexHead1Char"/>
    <w:autoRedefine/>
    <w:qFormat/>
    <w:rsid w:val="002628AD"/>
    <w:pPr>
      <w:numPr>
        <w:numId w:val="13"/>
      </w:numPr>
      <w:suppressAutoHyphens/>
      <w:spacing w:before="200" w:after="120" w:line="240" w:lineRule="auto"/>
      <w:contextualSpacing/>
      <w:mirrorIndents/>
    </w:pPr>
    <w:rPr>
      <w:rFonts w:ascii="Calibri" w:hAnsi="Calibri"/>
      <w:b w:val="0"/>
      <w:color w:val="000000" w:themeColor="text1"/>
      <w:sz w:val="32"/>
    </w:rPr>
  </w:style>
  <w:style w:type="paragraph" w:customStyle="1" w:styleId="AnnexHead2">
    <w:name w:val="Annex Head2"/>
    <w:basedOn w:val="AnnexHead1"/>
    <w:next w:val="Body"/>
    <w:link w:val="AnnexHead2Char"/>
    <w:autoRedefine/>
    <w:qFormat/>
    <w:rsid w:val="002628AD"/>
    <w:pPr>
      <w:numPr>
        <w:ilvl w:val="1"/>
      </w:numPr>
      <w:spacing w:after="200"/>
      <w:outlineLvl w:val="1"/>
    </w:pPr>
    <w:rPr>
      <w:color w:val="05C3DE" w:themeColor="accent1"/>
      <w:sz w:val="28"/>
    </w:rPr>
  </w:style>
  <w:style w:type="character" w:customStyle="1" w:styleId="AnnexHead1Char">
    <w:name w:val="Annex Head1 Char"/>
    <w:basedOn w:val="DefaultParagraphFont"/>
    <w:link w:val="AnnexHead1"/>
    <w:rsid w:val="002628AD"/>
    <w:rPr>
      <w:rFonts w:ascii="Calibri" w:eastAsiaTheme="majorEastAsia" w:hAnsi="Calibri" w:cstheme="majorBidi"/>
      <w:bCs/>
      <w:color w:val="000000" w:themeColor="text1"/>
      <w:sz w:val="32"/>
      <w:szCs w:val="28"/>
      <w:lang w:eastAsia="en-US"/>
    </w:rPr>
  </w:style>
  <w:style w:type="paragraph" w:customStyle="1" w:styleId="Head3">
    <w:name w:val="Head3"/>
    <w:basedOn w:val="AnnexHead2"/>
    <w:next w:val="Body"/>
    <w:link w:val="Head3Char"/>
    <w:qFormat/>
    <w:rsid w:val="00A31D70"/>
    <w:pPr>
      <w:numPr>
        <w:ilvl w:val="2"/>
      </w:numPr>
      <w:spacing w:before="0" w:after="120"/>
      <w:outlineLvl w:val="2"/>
    </w:pPr>
    <w:rPr>
      <w:color w:val="000000" w:themeColor="text2"/>
      <w:sz w:val="24"/>
      <w:szCs w:val="48"/>
    </w:rPr>
  </w:style>
  <w:style w:type="character" w:customStyle="1" w:styleId="AnnexHead2Char">
    <w:name w:val="Annex Head2 Char"/>
    <w:basedOn w:val="AnnexHead1Char"/>
    <w:link w:val="AnnexHead2"/>
    <w:rsid w:val="002628AD"/>
    <w:rPr>
      <w:rFonts w:ascii="Calibri" w:eastAsiaTheme="majorEastAsia" w:hAnsi="Calibri" w:cstheme="majorBidi"/>
      <w:bCs/>
      <w:color w:val="05C3DE" w:themeColor="accent1"/>
      <w:sz w:val="28"/>
      <w:szCs w:val="28"/>
      <w:lang w:eastAsia="en-US"/>
    </w:rPr>
  </w:style>
  <w:style w:type="character" w:customStyle="1" w:styleId="Head3Char">
    <w:name w:val="Head3 Char"/>
    <w:basedOn w:val="AnnexHead2Char"/>
    <w:link w:val="Head3"/>
    <w:rsid w:val="00A31D70"/>
    <w:rPr>
      <w:rFonts w:ascii="Calibri" w:eastAsiaTheme="majorEastAsia" w:hAnsi="Calibri" w:cstheme="majorBidi"/>
      <w:bCs/>
      <w:color w:val="000000" w:themeColor="text2"/>
      <w:sz w:val="24"/>
      <w:szCs w:val="48"/>
      <w:lang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unhideWhenUsed/>
    <w:rsid w:val="004D72F8"/>
    <w:rPr>
      <w:sz w:val="16"/>
      <w:szCs w:val="16"/>
    </w:rPr>
  </w:style>
  <w:style w:type="paragraph" w:styleId="CommentText">
    <w:name w:val="annotation text"/>
    <w:basedOn w:val="Normal"/>
    <w:link w:val="CommentTextChar"/>
    <w:uiPriority w:val="99"/>
    <w:unhideWhenUsed/>
    <w:rsid w:val="004D72F8"/>
    <w:pPr>
      <w:spacing w:line="240" w:lineRule="auto"/>
    </w:pPr>
    <w:rPr>
      <w:szCs w:val="20"/>
    </w:rPr>
  </w:style>
  <w:style w:type="character" w:customStyle="1" w:styleId="CommentTextChar">
    <w:name w:val="Comment Text Char"/>
    <w:basedOn w:val="DefaultParagraphFont"/>
    <w:link w:val="CommentText"/>
    <w:uiPriority w:val="99"/>
    <w:rsid w:val="004D72F8"/>
    <w:rPr>
      <w:lang w:eastAsia="en-US"/>
    </w:rPr>
  </w:style>
  <w:style w:type="paragraph" w:styleId="CommentSubject">
    <w:name w:val="annotation subject"/>
    <w:basedOn w:val="CommentText"/>
    <w:next w:val="CommentText"/>
    <w:link w:val="CommentSubjectChar"/>
    <w:uiPriority w:val="99"/>
    <w:semiHidden/>
    <w:unhideWhenUsed/>
    <w:rsid w:val="004D72F8"/>
    <w:rPr>
      <w:b/>
      <w:bCs/>
    </w:rPr>
  </w:style>
  <w:style w:type="character" w:customStyle="1" w:styleId="CommentSubjectChar">
    <w:name w:val="Comment Subject Char"/>
    <w:basedOn w:val="CommentTextChar"/>
    <w:link w:val="CommentSubject"/>
    <w:uiPriority w:val="99"/>
    <w:semiHidden/>
    <w:rsid w:val="004D72F8"/>
    <w:rPr>
      <w:b/>
      <w:bCs/>
      <w:lang w:eastAsia="en-US"/>
    </w:rPr>
  </w:style>
  <w:style w:type="paragraph" w:styleId="ListParagraph">
    <w:name w:val="List Paragraph"/>
    <w:aliases w:val="06 Lista,3 Txt tabla,Akapit z listą,Bullet Points,Lista viñetas,Liste Paragraf,Listenabsatz,Párrafo,TIT 2 IND,Tasks,Titulo parrafo,Viñetas (Inicio Parrafo),Resume Title,Bullet List,Number Bullets,First Level Outline,Ha,Primus H 3,lp1"/>
    <w:basedOn w:val="Normal"/>
    <w:link w:val="ListParagraphChar"/>
    <w:uiPriority w:val="34"/>
    <w:qFormat/>
    <w:rsid w:val="0042569D"/>
    <w:pPr>
      <w:ind w:left="720"/>
      <w:contextualSpacing/>
    </w:pPr>
  </w:style>
  <w:style w:type="character" w:styleId="UnresolvedMention">
    <w:name w:val="Unresolved Mention"/>
    <w:basedOn w:val="DefaultParagraphFont"/>
    <w:uiPriority w:val="99"/>
    <w:semiHidden/>
    <w:unhideWhenUsed/>
    <w:rsid w:val="008E2254"/>
    <w:rPr>
      <w:color w:val="605E5C"/>
      <w:shd w:val="clear" w:color="auto" w:fill="E1DFDD"/>
    </w:rPr>
  </w:style>
  <w:style w:type="paragraph" w:styleId="Revision">
    <w:name w:val="Revision"/>
    <w:hidden/>
    <w:uiPriority w:val="99"/>
    <w:semiHidden/>
    <w:rsid w:val="000E66E1"/>
    <w:pPr>
      <w:spacing w:before="0" w:after="0" w:line="240" w:lineRule="auto"/>
    </w:pPr>
    <w:rPr>
      <w:szCs w:val="22"/>
      <w:lang w:eastAsia="en-US"/>
    </w:rPr>
  </w:style>
  <w:style w:type="character" w:customStyle="1" w:styleId="ListParagraphChar">
    <w:name w:val="List Paragraph Char"/>
    <w:aliases w:val="06 Lista Char,3 Txt tabla Char,Akapit z listą Char,Bullet Points Char,Lista viñetas Char,Liste Paragraf Char,Listenabsatz Char,Párrafo Char,TIT 2 IND Char,Tasks Char,Titulo parrafo Char,Viñetas (Inicio Parrafo) Char,Resume Title Char"/>
    <w:link w:val="ListParagraph"/>
    <w:uiPriority w:val="34"/>
    <w:qFormat/>
    <w:locked/>
    <w:rsid w:val="006354CC"/>
    <w:rPr>
      <w:szCs w:val="22"/>
      <w:lang w:eastAsia="en-US"/>
    </w:rPr>
  </w:style>
  <w:style w:type="character" w:styleId="Mention">
    <w:name w:val="Mention"/>
    <w:basedOn w:val="DefaultParagraphFont"/>
    <w:uiPriority w:val="99"/>
    <w:unhideWhenUsed/>
    <w:rsid w:val="0000755C"/>
    <w:rPr>
      <w:color w:val="2B579A"/>
      <w:shd w:val="clear" w:color="auto" w:fill="E6E6E6"/>
    </w:rPr>
  </w:style>
  <w:style w:type="paragraph" w:styleId="FootnoteText">
    <w:name w:val="footnote text"/>
    <w:basedOn w:val="Normal"/>
    <w:link w:val="FootnoteTextChar"/>
    <w:uiPriority w:val="99"/>
    <w:unhideWhenUsed/>
    <w:rsid w:val="0000755C"/>
    <w:pPr>
      <w:spacing w:before="0" w:after="0" w:line="240" w:lineRule="auto"/>
      <w:jc w:val="both"/>
    </w:pPr>
    <w:rPr>
      <w:rFonts w:ascii="Times New Roman" w:eastAsia="Cabin" w:hAnsi="Times New Roman"/>
      <w:color w:val="C00000"/>
      <w:sz w:val="16"/>
      <w:szCs w:val="20"/>
      <w:lang w:val="en-US"/>
    </w:rPr>
  </w:style>
  <w:style w:type="character" w:customStyle="1" w:styleId="FootnoteTextChar">
    <w:name w:val="Footnote Text Char"/>
    <w:basedOn w:val="DefaultParagraphFont"/>
    <w:link w:val="FootnoteText"/>
    <w:uiPriority w:val="99"/>
    <w:rsid w:val="0000755C"/>
    <w:rPr>
      <w:rFonts w:ascii="Times New Roman" w:eastAsia="Cabin" w:hAnsi="Times New Roman"/>
      <w:color w:val="C00000"/>
      <w:sz w:val="16"/>
      <w:lang w:val="en-US" w:eastAsia="en-US"/>
    </w:rPr>
  </w:style>
  <w:style w:type="character" w:styleId="FootnoteReference">
    <w:name w:val="footnote reference"/>
    <w:basedOn w:val="DefaultParagraphFont"/>
    <w:uiPriority w:val="99"/>
    <w:semiHidden/>
    <w:unhideWhenUsed/>
    <w:rsid w:val="0000755C"/>
    <w:rPr>
      <w:vertAlign w:val="superscript"/>
    </w:rPr>
  </w:style>
  <w:style w:type="paragraph" w:customStyle="1" w:styleId="paragraph">
    <w:name w:val="paragraph"/>
    <w:basedOn w:val="Normal"/>
    <w:rsid w:val="0000755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eop">
    <w:name w:val="eop"/>
    <w:basedOn w:val="DefaultParagraphFont"/>
    <w:rsid w:val="0000755C"/>
  </w:style>
  <w:style w:type="paragraph" w:customStyle="1" w:styleId="RFPHead1">
    <w:name w:val="RFP Head 1"/>
    <w:basedOn w:val="AnnexHead1"/>
    <w:link w:val="RFPHead1Char"/>
    <w:autoRedefine/>
    <w:uiPriority w:val="98"/>
    <w:qFormat/>
    <w:rsid w:val="00B40FCD"/>
    <w:pPr>
      <w:numPr>
        <w:numId w:val="14"/>
      </w:numPr>
    </w:pPr>
    <w:rPr>
      <w:b/>
      <w:color w:val="05C3DE" w:themeColor="accent1"/>
      <w:lang w:val="en-AU"/>
    </w:rPr>
  </w:style>
  <w:style w:type="paragraph" w:customStyle="1" w:styleId="RFPHead2">
    <w:name w:val="RFP Head2"/>
    <w:basedOn w:val="Bullet1"/>
    <w:link w:val="RFPHead2Char"/>
    <w:autoRedefine/>
    <w:uiPriority w:val="98"/>
    <w:qFormat/>
    <w:rsid w:val="00DA357A"/>
    <w:pPr>
      <w:keepNext/>
      <w:numPr>
        <w:ilvl w:val="1"/>
        <w:numId w:val="14"/>
      </w:numPr>
      <w:spacing w:before="240" w:after="60"/>
      <w:outlineLvl w:val="1"/>
    </w:pPr>
    <w:rPr>
      <w:b/>
      <w:lang w:val="en-AU"/>
    </w:rPr>
  </w:style>
  <w:style w:type="character" w:customStyle="1" w:styleId="RFPHead1Char">
    <w:name w:val="RFP Head 1 Char"/>
    <w:basedOn w:val="Bullet1Char"/>
    <w:link w:val="RFPHead1"/>
    <w:uiPriority w:val="98"/>
    <w:rsid w:val="00B40FCD"/>
    <w:rPr>
      <w:rFonts w:ascii="Calibri" w:eastAsiaTheme="majorEastAsia" w:hAnsi="Calibri" w:cstheme="majorBidi"/>
      <w:b/>
      <w:bCs/>
      <w:color w:val="05C3DE" w:themeColor="accent1"/>
      <w:sz w:val="32"/>
      <w:szCs w:val="28"/>
      <w:lang w:val="en-AU" w:eastAsia="en-US"/>
    </w:rPr>
  </w:style>
  <w:style w:type="paragraph" w:customStyle="1" w:styleId="RFPHead3">
    <w:name w:val="RFP Head3"/>
    <w:basedOn w:val="RFPHead2"/>
    <w:link w:val="RFPHead3Char"/>
    <w:autoRedefine/>
    <w:uiPriority w:val="98"/>
    <w:qFormat/>
    <w:rsid w:val="004C14B6"/>
    <w:pPr>
      <w:numPr>
        <w:ilvl w:val="0"/>
        <w:numId w:val="0"/>
      </w:numPr>
      <w:outlineLvl w:val="2"/>
    </w:pPr>
    <w:rPr>
      <w:b w:val="0"/>
      <w:bCs/>
    </w:rPr>
  </w:style>
  <w:style w:type="character" w:customStyle="1" w:styleId="RFPHead2Char">
    <w:name w:val="RFP Head2 Char"/>
    <w:basedOn w:val="Bullet1Char"/>
    <w:link w:val="RFPHead2"/>
    <w:uiPriority w:val="98"/>
    <w:rsid w:val="00DA357A"/>
    <w:rPr>
      <w:rFonts w:cs="Arial"/>
      <w:b/>
      <w:color w:val="000000"/>
      <w:szCs w:val="22"/>
      <w:lang w:val="en-AU" w:eastAsia="en-US"/>
    </w:rPr>
  </w:style>
  <w:style w:type="character" w:customStyle="1" w:styleId="RFPHead3Char">
    <w:name w:val="RFP Head3 Char"/>
    <w:basedOn w:val="RFPHead2Char"/>
    <w:link w:val="RFPHead3"/>
    <w:uiPriority w:val="98"/>
    <w:rsid w:val="004C14B6"/>
    <w:rPr>
      <w:rFonts w:cs="Arial"/>
      <w:b w:val="0"/>
      <w:bCs/>
      <w:color w:val="000000"/>
      <w:szCs w:val="22"/>
      <w:lang w:val="en-AU" w:eastAsia="en-US"/>
    </w:rPr>
  </w:style>
  <w:style w:type="character" w:customStyle="1" w:styleId="cf01">
    <w:name w:val="cf01"/>
    <w:basedOn w:val="DefaultParagraphFont"/>
    <w:rsid w:val="003D520A"/>
    <w:rPr>
      <w:rFonts w:ascii="Segoe UI" w:hAnsi="Segoe UI" w:cs="Segoe UI" w:hint="default"/>
      <w:color w:val="333333"/>
      <w:sz w:val="18"/>
      <w:szCs w:val="18"/>
      <w:shd w:val="clear" w:color="auto" w:fill="FFFFFF"/>
    </w:rPr>
  </w:style>
  <w:style w:type="character" w:customStyle="1" w:styleId="normaltextrun">
    <w:name w:val="normaltextrun"/>
    <w:basedOn w:val="DefaultParagraphFont"/>
    <w:rsid w:val="002F0E32"/>
  </w:style>
  <w:style w:type="paragraph" w:customStyle="1" w:styleId="Head1">
    <w:name w:val="Head1"/>
    <w:basedOn w:val="Heading1"/>
    <w:link w:val="Head1Char"/>
    <w:qFormat/>
    <w:rsid w:val="00BC4022"/>
    <w:pPr>
      <w:numPr>
        <w:numId w:val="0"/>
      </w:numPr>
      <w:suppressAutoHyphens/>
      <w:spacing w:before="120" w:after="120" w:line="240" w:lineRule="auto"/>
      <w:ind w:left="432" w:hanging="432"/>
    </w:pPr>
    <w:rPr>
      <w:color w:val="000000" w:themeColor="text1"/>
      <w:sz w:val="24"/>
      <w:lang w:val="en-US"/>
    </w:rPr>
  </w:style>
  <w:style w:type="paragraph" w:customStyle="1" w:styleId="Head2">
    <w:name w:val="Head2"/>
    <w:basedOn w:val="Heading2"/>
    <w:link w:val="Head2Char"/>
    <w:qFormat/>
    <w:rsid w:val="00BC4022"/>
    <w:pPr>
      <w:numPr>
        <w:ilvl w:val="0"/>
        <w:numId w:val="0"/>
      </w:numPr>
      <w:suppressAutoHyphens/>
      <w:spacing w:before="280" w:after="240" w:line="276" w:lineRule="auto"/>
      <w:ind w:left="576" w:hanging="576"/>
    </w:pPr>
    <w:rPr>
      <w:color w:val="05C3DE" w:themeColor="accent1"/>
      <w:sz w:val="28"/>
      <w:lang w:val="en-US"/>
    </w:rPr>
  </w:style>
  <w:style w:type="character" w:customStyle="1" w:styleId="Head1Char">
    <w:name w:val="Head1 Char"/>
    <w:basedOn w:val="DefaultParagraphFont"/>
    <w:link w:val="Head1"/>
    <w:rsid w:val="00BC4022"/>
    <w:rPr>
      <w:rFonts w:asciiTheme="majorHAnsi" w:eastAsiaTheme="majorEastAsia" w:hAnsiTheme="majorHAnsi" w:cstheme="majorBidi"/>
      <w:b/>
      <w:bCs/>
      <w:color w:val="000000" w:themeColor="text1"/>
      <w:sz w:val="24"/>
      <w:szCs w:val="28"/>
      <w:lang w:val="en-US" w:eastAsia="en-US"/>
    </w:rPr>
  </w:style>
  <w:style w:type="character" w:customStyle="1" w:styleId="Head2Char">
    <w:name w:val="Head2 Char"/>
    <w:basedOn w:val="Head1Char"/>
    <w:link w:val="Head2"/>
    <w:rsid w:val="00BC4022"/>
    <w:rPr>
      <w:rFonts w:asciiTheme="majorHAnsi" w:eastAsiaTheme="majorEastAsia" w:hAnsiTheme="majorHAnsi" w:cstheme="majorBidi"/>
      <w:b w:val="0"/>
      <w:bCs w:val="0"/>
      <w:color w:val="05C3DE" w:themeColor="accent1"/>
      <w:sz w:val="28"/>
      <w:szCs w:val="26"/>
      <w:lang w:val="en-US" w:eastAsia="en-US"/>
    </w:rPr>
  </w:style>
  <w:style w:type="character" w:customStyle="1" w:styleId="QuickFormat1">
    <w:name w:val="QuickFormat1"/>
    <w:uiPriority w:val="99"/>
    <w:rsid w:val="00CA2AE1"/>
    <w:rPr>
      <w:rFonts w:ascii="Times New Roman" w:hAnsi="Times New Roman"/>
      <w:sz w:val="22"/>
    </w:rPr>
  </w:style>
  <w:style w:type="character" w:customStyle="1" w:styleId="spelle">
    <w:name w:val="spelle"/>
    <w:basedOn w:val="DefaultParagraphFont"/>
    <w:rsid w:val="00505250"/>
  </w:style>
  <w:style w:type="paragraph" w:customStyle="1" w:styleId="1-Bullet">
    <w:name w:val="1-Bullet"/>
    <w:uiPriority w:val="99"/>
    <w:qFormat/>
    <w:rsid w:val="00415411"/>
    <w:pPr>
      <w:numPr>
        <w:numId w:val="32"/>
      </w:num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snapToGrid w:val="0"/>
      <w:spacing w:before="40" w:after="40" w:line="280" w:lineRule="exact"/>
    </w:pPr>
    <w:rPr>
      <w:rFonts w:ascii="Gill Sans MT" w:eastAsia="Times New Roman" w:hAnsi="Gill Sans MT"/>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08448">
      <w:bodyDiv w:val="1"/>
      <w:marLeft w:val="0"/>
      <w:marRight w:val="0"/>
      <w:marTop w:val="0"/>
      <w:marBottom w:val="0"/>
      <w:divBdr>
        <w:top w:val="none" w:sz="0" w:space="0" w:color="auto"/>
        <w:left w:val="none" w:sz="0" w:space="0" w:color="auto"/>
        <w:bottom w:val="none" w:sz="0" w:space="0" w:color="auto"/>
        <w:right w:val="none" w:sz="0" w:space="0" w:color="auto"/>
      </w:divBdr>
    </w:div>
    <w:div w:id="436825932">
      <w:bodyDiv w:val="1"/>
      <w:marLeft w:val="0"/>
      <w:marRight w:val="0"/>
      <w:marTop w:val="0"/>
      <w:marBottom w:val="0"/>
      <w:divBdr>
        <w:top w:val="none" w:sz="0" w:space="0" w:color="auto"/>
        <w:left w:val="none" w:sz="0" w:space="0" w:color="auto"/>
        <w:bottom w:val="none" w:sz="0" w:space="0" w:color="auto"/>
        <w:right w:val="none" w:sz="0" w:space="0" w:color="auto"/>
      </w:divBdr>
    </w:div>
    <w:div w:id="623197857">
      <w:bodyDiv w:val="1"/>
      <w:marLeft w:val="0"/>
      <w:marRight w:val="0"/>
      <w:marTop w:val="0"/>
      <w:marBottom w:val="0"/>
      <w:divBdr>
        <w:top w:val="none" w:sz="0" w:space="0" w:color="auto"/>
        <w:left w:val="none" w:sz="0" w:space="0" w:color="auto"/>
        <w:bottom w:val="none" w:sz="0" w:space="0" w:color="auto"/>
        <w:right w:val="none" w:sz="0" w:space="0" w:color="auto"/>
      </w:divBdr>
    </w:div>
    <w:div w:id="1571379142">
      <w:bodyDiv w:val="1"/>
      <w:marLeft w:val="0"/>
      <w:marRight w:val="0"/>
      <w:marTop w:val="0"/>
      <w:marBottom w:val="0"/>
      <w:divBdr>
        <w:top w:val="none" w:sz="0" w:space="0" w:color="auto"/>
        <w:left w:val="none" w:sz="0" w:space="0" w:color="auto"/>
        <w:bottom w:val="none" w:sz="0" w:space="0" w:color="auto"/>
        <w:right w:val="none" w:sz="0" w:space="0" w:color="auto"/>
      </w:divBdr>
    </w:div>
    <w:div w:id="1697196576">
      <w:bodyDiv w:val="1"/>
      <w:marLeft w:val="0"/>
      <w:marRight w:val="0"/>
      <w:marTop w:val="0"/>
      <w:marBottom w:val="0"/>
      <w:divBdr>
        <w:top w:val="none" w:sz="0" w:space="0" w:color="auto"/>
        <w:left w:val="none" w:sz="0" w:space="0" w:color="auto"/>
        <w:bottom w:val="none" w:sz="0" w:space="0" w:color="auto"/>
        <w:right w:val="none" w:sz="0" w:space="0" w:color="auto"/>
      </w:divBdr>
    </w:div>
    <w:div w:id="1767846392">
      <w:bodyDiv w:val="1"/>
      <w:marLeft w:val="0"/>
      <w:marRight w:val="0"/>
      <w:marTop w:val="0"/>
      <w:marBottom w:val="0"/>
      <w:divBdr>
        <w:top w:val="none" w:sz="0" w:space="0" w:color="auto"/>
        <w:left w:val="none" w:sz="0" w:space="0" w:color="auto"/>
        <w:bottom w:val="none" w:sz="0" w:space="0" w:color="auto"/>
        <w:right w:val="none" w:sz="0" w:space="0" w:color="auto"/>
      </w:divBdr>
      <w:divsChild>
        <w:div w:id="1344044416">
          <w:marLeft w:val="0"/>
          <w:marRight w:val="0"/>
          <w:marTop w:val="0"/>
          <w:marBottom w:val="0"/>
          <w:divBdr>
            <w:top w:val="none" w:sz="0" w:space="0" w:color="auto"/>
            <w:left w:val="none" w:sz="0" w:space="0" w:color="auto"/>
            <w:bottom w:val="none" w:sz="0" w:space="0" w:color="auto"/>
            <w:right w:val="none" w:sz="0" w:space="0" w:color="auto"/>
          </w:divBdr>
        </w:div>
        <w:div w:id="984433668">
          <w:marLeft w:val="0"/>
          <w:marRight w:val="0"/>
          <w:marTop w:val="0"/>
          <w:marBottom w:val="0"/>
          <w:divBdr>
            <w:top w:val="single" w:sz="2" w:space="0" w:color="auto"/>
            <w:left w:val="single" w:sz="2" w:space="0" w:color="auto"/>
            <w:bottom w:val="single" w:sz="2" w:space="0" w:color="auto"/>
            <w:right w:val="single" w:sz="2" w:space="0" w:color="auto"/>
          </w:divBdr>
        </w:div>
      </w:divsChild>
    </w:div>
    <w:div w:id="19271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Sahel.CATALYZE.Procurements@thepalladiumgroup.com" TargetMode="External"/><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ahel.CATALYZE.Procurements@thepalladium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hel.CATALYZE.Procurements@thepalladiumgroup.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thepalladiumgroup.com/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921F9CDB-1CB3-4D3F-A4B0-CAEBD7DF28B2}">
    <t:Anchor>
      <t:Comment id="1850255050"/>
    </t:Anchor>
    <t:History>
      <t:Event id="{9752DA86-3BA8-47F2-88B9-E77BB2922D2B}" time="2022-08-09T10:04:00.382Z">
        <t:Attribution userId="S::juan.forero@thepalladiumgroup.com::a77b0100-619d-4704-9b0e-55ff435720b0" userProvider="AD" userName="Forero Serna, Juan"/>
        <t:Anchor>
          <t:Comment id="1850255050"/>
        </t:Anchor>
        <t:Create/>
      </t:Event>
      <t:Event id="{9BE06E4D-4472-4ED1-A185-369E62B45887}" time="2022-08-09T10:04:00.382Z">
        <t:Attribution userId="S::juan.forero@thepalladiumgroup.com::a77b0100-619d-4704-9b0e-55ff435720b0" userProvider="AD" userName="Forero Serna, Juan"/>
        <t:Anchor>
          <t:Comment id="1850255050"/>
        </t:Anchor>
        <t:Assign userId="S::julia.uriarte@thepalladiumgroup.com::a23f9283-189a-4b63-bcaa-a2bf9c67591c" userProvider="AD" userName="Uriarte, Julia"/>
      </t:Event>
      <t:Event id="{891F612E-5AD2-445E-8E52-ED88D6A668F9}" time="2022-08-09T10:04:00.382Z">
        <t:Attribution userId="S::juan.forero@thepalladiumgroup.com::a77b0100-619d-4704-9b0e-55ff435720b0" userProvider="AD" userName="Forero Serna, Juan"/>
        <t:Anchor>
          <t:Comment id="1850255050"/>
        </t:Anchor>
        <t:SetTitle title="@Uriarte, Julia we are open to invite organzations that are not registered in Sri Lanka (ie. Singapore based BASP)"/>
      </t:Event>
      <t:Event id="{6A3ECA35-BC63-4FAA-AB39-8EB57A25E2A9}" time="2022-08-22T03:51:03.235Z">
        <t:Attribution userId="S::juan.forero@thepalladiumgroup.com::a77b0100-619d-4704-9b0e-55ff435720b0" userProvider="AD" userName="Forero Serna, Jua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8F2ED1193C48D78D0B4850BE24F5DF"/>
        <w:category>
          <w:name w:val="General"/>
          <w:gallery w:val="placeholder"/>
        </w:category>
        <w:types>
          <w:type w:val="bbPlcHdr"/>
        </w:types>
        <w:behaviors>
          <w:behavior w:val="content"/>
        </w:behaviors>
        <w:guid w:val="{1E89CDFE-10C3-4595-866F-C8066333A445}"/>
      </w:docPartPr>
      <w:docPartBody>
        <w:p w:rsidR="00807204" w:rsidRDefault="00B1558A" w:rsidP="00B1558A">
          <w:pPr>
            <w:pStyle w:val="908F2ED1193C48D78D0B4850BE24F5DF"/>
          </w:pPr>
          <w:r w:rsidRPr="00956026">
            <w:rPr>
              <w:rStyle w:val="PlaceholderText"/>
            </w:rPr>
            <w:t>Click here to enter text.</w:t>
          </w:r>
        </w:p>
      </w:docPartBody>
    </w:docPart>
    <w:docPart>
      <w:docPartPr>
        <w:name w:val="F5B5678D75914AEE984C5B8D88E0EC41"/>
        <w:category>
          <w:name w:val="General"/>
          <w:gallery w:val="placeholder"/>
        </w:category>
        <w:types>
          <w:type w:val="bbPlcHdr"/>
        </w:types>
        <w:behaviors>
          <w:behavior w:val="content"/>
        </w:behaviors>
        <w:guid w:val="{3D3F175C-A417-442A-A16C-3074ACBE7AC4}"/>
      </w:docPartPr>
      <w:docPartBody>
        <w:p w:rsidR="00807204" w:rsidRDefault="00B1558A" w:rsidP="00B1558A">
          <w:pPr>
            <w:pStyle w:val="F5B5678D75914AEE984C5B8D88E0EC41"/>
          </w:pPr>
          <w:r w:rsidRPr="00956026">
            <w:rPr>
              <w:rStyle w:val="PlaceholderText"/>
            </w:rPr>
            <w:t>Click here to enter text.</w:t>
          </w:r>
        </w:p>
      </w:docPartBody>
    </w:docPart>
    <w:docPart>
      <w:docPartPr>
        <w:name w:val="E2BFDBCB9D2B4C1AA066067D3087B4CB"/>
        <w:category>
          <w:name w:val="General"/>
          <w:gallery w:val="placeholder"/>
        </w:category>
        <w:types>
          <w:type w:val="bbPlcHdr"/>
        </w:types>
        <w:behaviors>
          <w:behavior w:val="content"/>
        </w:behaviors>
        <w:guid w:val="{8CCFAC34-0958-457E-9591-4FA07E9EEB58}"/>
      </w:docPartPr>
      <w:docPartBody>
        <w:p w:rsidR="00807204" w:rsidRDefault="00B1558A" w:rsidP="00B1558A">
          <w:pPr>
            <w:pStyle w:val="E2BFDBCB9D2B4C1AA066067D3087B4CB"/>
          </w:pPr>
          <w:r w:rsidRPr="0095602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bi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94"/>
    <w:rsid w:val="00011301"/>
    <w:rsid w:val="0001782E"/>
    <w:rsid w:val="00053238"/>
    <w:rsid w:val="000B53F3"/>
    <w:rsid w:val="000D325F"/>
    <w:rsid w:val="000F7914"/>
    <w:rsid w:val="00103D3B"/>
    <w:rsid w:val="001874D6"/>
    <w:rsid w:val="001C397E"/>
    <w:rsid w:val="001D5092"/>
    <w:rsid w:val="002068B7"/>
    <w:rsid w:val="00227554"/>
    <w:rsid w:val="00253F94"/>
    <w:rsid w:val="00283380"/>
    <w:rsid w:val="00285358"/>
    <w:rsid w:val="002C78C1"/>
    <w:rsid w:val="00307A5C"/>
    <w:rsid w:val="00312119"/>
    <w:rsid w:val="003452EC"/>
    <w:rsid w:val="00355406"/>
    <w:rsid w:val="00380663"/>
    <w:rsid w:val="00382CBA"/>
    <w:rsid w:val="003965A5"/>
    <w:rsid w:val="003B48D1"/>
    <w:rsid w:val="00452FDD"/>
    <w:rsid w:val="00463576"/>
    <w:rsid w:val="004B4E58"/>
    <w:rsid w:val="004F5742"/>
    <w:rsid w:val="00585218"/>
    <w:rsid w:val="005A0B71"/>
    <w:rsid w:val="00634D6B"/>
    <w:rsid w:val="00646F8E"/>
    <w:rsid w:val="00730F7A"/>
    <w:rsid w:val="007359D3"/>
    <w:rsid w:val="0076439F"/>
    <w:rsid w:val="00786BEC"/>
    <w:rsid w:val="007923C8"/>
    <w:rsid w:val="007B16EA"/>
    <w:rsid w:val="007D5F82"/>
    <w:rsid w:val="00807204"/>
    <w:rsid w:val="00811E43"/>
    <w:rsid w:val="008342A9"/>
    <w:rsid w:val="00863060"/>
    <w:rsid w:val="008B13E7"/>
    <w:rsid w:val="008B5543"/>
    <w:rsid w:val="008C3ACD"/>
    <w:rsid w:val="008D09DA"/>
    <w:rsid w:val="00910CA9"/>
    <w:rsid w:val="0091229B"/>
    <w:rsid w:val="0093169E"/>
    <w:rsid w:val="009344FA"/>
    <w:rsid w:val="009D30CC"/>
    <w:rsid w:val="00A0073A"/>
    <w:rsid w:val="00A26268"/>
    <w:rsid w:val="00A37C03"/>
    <w:rsid w:val="00A441AB"/>
    <w:rsid w:val="00A7392E"/>
    <w:rsid w:val="00A94AC7"/>
    <w:rsid w:val="00AA02B4"/>
    <w:rsid w:val="00B1558A"/>
    <w:rsid w:val="00B6299A"/>
    <w:rsid w:val="00B835EE"/>
    <w:rsid w:val="00BF1F06"/>
    <w:rsid w:val="00C05E30"/>
    <w:rsid w:val="00C215EB"/>
    <w:rsid w:val="00C251E9"/>
    <w:rsid w:val="00C64774"/>
    <w:rsid w:val="00C71113"/>
    <w:rsid w:val="00C82CC8"/>
    <w:rsid w:val="00C95D69"/>
    <w:rsid w:val="00CB11F0"/>
    <w:rsid w:val="00CE6679"/>
    <w:rsid w:val="00DB0DB7"/>
    <w:rsid w:val="00DE5611"/>
    <w:rsid w:val="00E24106"/>
    <w:rsid w:val="00E25B92"/>
    <w:rsid w:val="00EF326C"/>
    <w:rsid w:val="00F33A30"/>
    <w:rsid w:val="00F618F7"/>
    <w:rsid w:val="00F94120"/>
    <w:rsid w:val="00FB1B3A"/>
    <w:rsid w:val="00FF2C3D"/>
    <w:rsid w:val="00FF3C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3953D6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58A"/>
    <w:rPr>
      <w:color w:val="808080"/>
    </w:rPr>
  </w:style>
  <w:style w:type="paragraph" w:customStyle="1" w:styleId="908F2ED1193C48D78D0B4850BE24F5DF">
    <w:name w:val="908F2ED1193C48D78D0B4850BE24F5DF"/>
    <w:rsid w:val="00B1558A"/>
    <w:rPr>
      <w:lang w:val="en-US" w:eastAsia="en-US"/>
    </w:rPr>
  </w:style>
  <w:style w:type="paragraph" w:customStyle="1" w:styleId="F5B5678D75914AEE984C5B8D88E0EC41">
    <w:name w:val="F5B5678D75914AEE984C5B8D88E0EC41"/>
    <w:rsid w:val="00B1558A"/>
    <w:rPr>
      <w:lang w:val="en-US" w:eastAsia="en-US"/>
    </w:rPr>
  </w:style>
  <w:style w:type="paragraph" w:customStyle="1" w:styleId="E2BFDBCB9D2B4C1AA066067D3087B4CB">
    <w:name w:val="E2BFDBCB9D2B4C1AA066067D3087B4CB"/>
    <w:rsid w:val="00B1558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072776-f788-448c-b714-c7f8cb34fd0a" xsi:nil="true"/>
    <SharedWithUsers xmlns="330f1608-76c2-4e95-a56c-dcbc0d77f5de">
      <UserInfo>
        <DisplayName>Baltazar, Vicky</DisplayName>
        <AccountId>295</AccountId>
        <AccountType/>
      </UserInfo>
      <UserInfo>
        <DisplayName>Ahmadyar, Zabiullah</DisplayName>
        <AccountId>49</AccountId>
        <AccountType/>
      </UserInfo>
      <UserInfo>
        <DisplayName>Barker, Emma</DisplayName>
        <AccountId>483</AccountId>
        <AccountType/>
      </UserInfo>
      <UserInfo>
        <DisplayName>Uriarte, Julia</DisplayName>
        <AccountId>403</AccountId>
        <AccountType/>
      </UserInfo>
      <UserInfo>
        <DisplayName>Hirsh, Turner</DisplayName>
        <AccountId>456</AccountId>
        <AccountType/>
      </UserInfo>
      <UserInfo>
        <DisplayName>Egunyomi, Ayobami</DisplayName>
        <AccountId>619</AccountId>
        <AccountType/>
      </UserInfo>
    </SharedWithUsers>
    <lcf76f155ced4ddcb4097134ff3c332f xmlns="cf91b0af-a72e-4dd3-8268-94f91e472b9d">
      <Terms xmlns="http://schemas.microsoft.com/office/infopath/2007/PartnerControls"/>
    </lcf76f155ced4ddcb4097134ff3c332f>
    <_Flow_SignoffStatus xmlns="cf91b0af-a72e-4dd3-8268-94f91e472b9d" xsi:nil="true"/>
  </documentManagement>
</p:properties>
</file>

<file path=customXml/itemProps1.xml><?xml version="1.0" encoding="utf-8"?>
<ds:datastoreItem xmlns:ds="http://schemas.openxmlformats.org/officeDocument/2006/customXml" ds:itemID="{F46CDA21-3C0F-49CF-ACCD-A57BA4CD6CCF}">
  <ds:schemaRefs>
    <ds:schemaRef ds:uri="http://schemas.openxmlformats.org/officeDocument/2006/bibliography"/>
  </ds:schemaRefs>
</ds:datastoreItem>
</file>

<file path=customXml/itemProps2.xml><?xml version="1.0" encoding="utf-8"?>
<ds:datastoreItem xmlns:ds="http://schemas.openxmlformats.org/officeDocument/2006/customXml" ds:itemID="{B89FC002-B328-4E4E-A59B-0833D744D6B6}">
  <ds:schemaRefs>
    <ds:schemaRef ds:uri="http://schemas.microsoft.com/sharepoint/v3/contenttype/forms"/>
  </ds:schemaRefs>
</ds:datastoreItem>
</file>

<file path=customXml/itemProps3.xml><?xml version="1.0" encoding="utf-8"?>
<ds:datastoreItem xmlns:ds="http://schemas.openxmlformats.org/officeDocument/2006/customXml" ds:itemID="{40081646-6B17-496C-A3C5-FAE016BD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99B4-FC73-4718-96F9-1D21678D7A5B}">
  <ds:schemaRefs>
    <ds:schemaRef ds:uri="http://purl.org/dc/dcmitype/"/>
    <ds:schemaRef ds:uri="cf91b0af-a72e-4dd3-8268-94f91e472b9d"/>
    <ds:schemaRef ds:uri="http://purl.org/dc/terms/"/>
    <ds:schemaRef ds:uri="http://purl.org/dc/elements/1.1/"/>
    <ds:schemaRef ds:uri="http://www.w3.org/XML/1998/namespace"/>
    <ds:schemaRef ds:uri="cb072776-f788-448c-b714-c7f8cb34fd0a"/>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8784</Words>
  <Characters>50072</Characters>
  <Application>Microsoft Office Word</Application>
  <DocSecurity>4</DocSecurity>
  <Lines>417</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ARBP PC01 GL01 TL02 Request for Proposal</vt:lpstr>
      <vt:lpstr>ARBP PC01 GL01 TL02 Request for Proposal</vt:lpstr>
    </vt:vector>
  </TitlesOfParts>
  <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ARBP PC01 GL01 TL02 Request for Proposal</dc:title>
  <dc:subject/>
  <dc:creator>Dragana Stojkovic</dc:creator>
  <cp:keywords/>
  <dc:description/>
  <cp:lastModifiedBy>Egunyomi, Ayobami</cp:lastModifiedBy>
  <cp:revision>2</cp:revision>
  <cp:lastPrinted>2022-12-14T21:03:00Z</cp:lastPrinted>
  <dcterms:created xsi:type="dcterms:W3CDTF">2023-10-18T16:44:00Z</dcterms:created>
  <dcterms:modified xsi:type="dcterms:W3CDTF">2023-10-18T16:44:00Z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IWSAPHistory">
    <vt:lpwstr>459a86c0-ecf7-4d2d-9aca-3296c76ba450</vt:lpwstr>
  </property>
  <property fmtid="{D5CDD505-2E9C-101B-9397-08002B2CF9AE}" pid="4" name="BusinessArea">
    <vt:lpwstr/>
  </property>
  <property fmtid="{D5CDD505-2E9C-101B-9397-08002B2CF9AE}" pid="5" name="Country12">
    <vt:lpwstr/>
  </property>
  <property fmtid="{D5CDD505-2E9C-101B-9397-08002B2CF9AE}" pid="6" name="Domain">
    <vt:lpwstr>89;#Procurement|71b393ba-eac1-441d-89e8-f0bb9498ecea</vt:lpwstr>
  </property>
  <property fmtid="{D5CDD505-2E9C-101B-9397-08002B2CF9AE}" pid="7" name="Business Unit1">
    <vt:lpwstr>116;#All Business Units|8763618f-e6e2-4987-8fca-87333fff5aad</vt:lpwstr>
  </property>
  <property fmtid="{D5CDD505-2E9C-101B-9397-08002B2CF9AE}" pid="8" name="l0ba1d6c593143a1b50cd95ec28a4958">
    <vt:lpwstr/>
  </property>
  <property fmtid="{D5CDD505-2E9C-101B-9397-08002B2CF9AE}" pid="9" name="leb0f9e26ac248a9ad44e46f4d2ce17d">
    <vt:lpwstr/>
  </property>
  <property fmtid="{D5CDD505-2E9C-101B-9397-08002B2CF9AE}" pid="10" name="_dlc_DocIdItemGuid">
    <vt:lpwstr>72b94561-01b2-44f7-bfa3-9c598927c0a0</vt:lpwstr>
  </property>
  <property fmtid="{D5CDD505-2E9C-101B-9397-08002B2CF9AE}" pid="11" name="SharedWithUsers">
    <vt:lpwstr>6290;#Hall, Dennis;#5051;#Merchant-Garcia, David;#7437;#Juma, Polet</vt:lpwstr>
  </property>
  <property fmtid="{D5CDD505-2E9C-101B-9397-08002B2CF9AE}" pid="12" name="MediaServiceImageTags">
    <vt:lpwstr/>
  </property>
  <property fmtid="{D5CDD505-2E9C-101B-9397-08002B2CF9AE}" pid="13" name="GrammarlyDocumentId">
    <vt:lpwstr>dcc3b793895c6a46e301bb51becfb876d8da84cd988529613f3ebbd2d7d6dfea</vt:lpwstr>
  </property>
</Properties>
</file>